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825C" w14:textId="51B588B3" w:rsidR="003E63CD" w:rsidRDefault="003E63CD" w:rsidP="00C16066">
      <w:pPr>
        <w:spacing w:before="480"/>
        <w:ind w:left="3528"/>
        <w:rPr>
          <w:noProof/>
        </w:rPr>
      </w:pPr>
      <w:r>
        <w:rPr>
          <w:noProof/>
        </w:rPr>
        <w:drawing>
          <wp:inline distT="0" distB="0" distL="0" distR="0" wp14:anchorId="0746A83E" wp14:editId="65C77F08">
            <wp:extent cx="3768011" cy="767222"/>
            <wp:effectExtent l="0" t="0" r="4445" b="0"/>
            <wp:docPr id="62" name="Bildobjekt 62" descr="Kliniska Studier Sverige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objekt 6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11" cy="76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71B0" w14:textId="5166EE99" w:rsidR="003E63CD" w:rsidRPr="00C7183A" w:rsidRDefault="00DF525A" w:rsidP="00C7183A">
      <w:pPr>
        <w:pStyle w:val="Rubrik1"/>
        <w:rPr>
          <w:b w:val="0"/>
          <w:bCs/>
        </w:rPr>
      </w:pPr>
      <w:sdt>
        <w:sdtPr>
          <w:rPr>
            <w:rStyle w:val="Rubrik1Char"/>
            <w:b/>
            <w:bCs/>
          </w:rPr>
          <w:alias w:val="Rubrik"/>
          <w:id w:val="15437003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Rubrik1Char"/>
          </w:rPr>
        </w:sdtEndPr>
        <w:sdtContent>
          <w:r w:rsidR="00947B58">
            <w:rPr>
              <w:rStyle w:val="Rubrik1Char"/>
              <w:b/>
              <w:bCs/>
            </w:rPr>
            <w:t>Processbeskrivning och arbetsfördelning för samverkansmonitorering med koordinerande monitor</w:t>
          </w:r>
        </w:sdtContent>
      </w:sdt>
    </w:p>
    <w:p w14:paraId="138AAD9F" w14:textId="2E9BDB86" w:rsidR="003E63CD" w:rsidRPr="00BD272F" w:rsidRDefault="00DF525A" w:rsidP="00BD272F">
      <w:pPr>
        <w:pStyle w:val="Underrubrik"/>
        <w:ind w:left="144"/>
        <w:rPr>
          <w:rFonts w:asciiTheme="majorHAnsi" w:eastAsiaTheme="majorEastAsia" w:hAnsiTheme="majorHAnsi" w:cstheme="majorBidi"/>
          <w:color w:val="003651" w:themeColor="text2"/>
          <w:sz w:val="32"/>
          <w:szCs w:val="32"/>
        </w:rPr>
      </w:pPr>
      <w:sdt>
        <w:sdtPr>
          <w:rPr>
            <w:rFonts w:asciiTheme="majorHAnsi" w:eastAsiaTheme="majorEastAsia" w:hAnsiTheme="majorHAnsi" w:cstheme="majorBidi"/>
            <w:color w:val="003651" w:themeColor="text2"/>
            <w:sz w:val="32"/>
            <w:szCs w:val="32"/>
          </w:rPr>
          <w:alias w:val="Underrubrik"/>
          <w:id w:val="1824771188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E63CD"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  <w:t>S</w:t>
          </w:r>
          <w:r w:rsidR="003E63CD" w:rsidRPr="00494DE4"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  <w:t>amverkansmonitorering med koordinerande monitor</w:t>
          </w:r>
        </w:sdtContent>
      </w:sdt>
      <w:r w:rsidR="002B5C86" w:rsidRPr="00204CE1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5F1969" wp14:editId="685B3EEF">
                <wp:simplePos x="0" y="0"/>
                <wp:positionH relativeFrom="column">
                  <wp:posOffset>-1242695</wp:posOffset>
                </wp:positionH>
                <wp:positionV relativeFrom="paragraph">
                  <wp:posOffset>4568190</wp:posOffset>
                </wp:positionV>
                <wp:extent cx="7541895" cy="2164715"/>
                <wp:effectExtent l="0" t="0" r="20955" b="26035"/>
                <wp:wrapNone/>
                <wp:docPr id="1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164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A3DDD" w14:textId="77777777" w:rsidR="00BD272F" w:rsidRPr="00BD272F" w:rsidRDefault="00BD272F" w:rsidP="00BD272F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ind w:left="-720"/>
                              <w:rPr>
                                <w:sz w:val="2"/>
                                <w:szCs w:val="2"/>
                              </w:rPr>
                            </w:pPr>
                            <w:r w:rsidRPr="00BD272F">
                              <w:rPr>
                                <w:sz w:val="2"/>
                                <w:szCs w:val="2"/>
                              </w:rPr>
                              <w:t>Detta dokument är framtaget och kvalitetssäkrat av Kliniska Studier Sverige.</w:t>
                            </w:r>
                          </w:p>
                          <w:p w14:paraId="524441B8" w14:textId="77777777" w:rsidR="00BD272F" w:rsidRPr="00BD272F" w:rsidRDefault="00BD272F" w:rsidP="00BD272F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ind w:left="-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F9A020B" w14:textId="77777777" w:rsidR="00BD272F" w:rsidRPr="00BD272F" w:rsidRDefault="00BD272F" w:rsidP="00BD272F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ind w:left="-720"/>
                              <w:rPr>
                                <w:sz w:val="2"/>
                                <w:szCs w:val="2"/>
                              </w:rPr>
                            </w:pPr>
                            <w:r w:rsidRPr="00BD272F">
                              <w:rPr>
                                <w:sz w:val="2"/>
                                <w:szCs w:val="2"/>
                              </w:rPr>
                              <w:t>Vi utvecklar och erbjuder stöd för kliniska studier i hälso- och sjukvården.</w:t>
                            </w:r>
                          </w:p>
                          <w:p w14:paraId="724D1D6F" w14:textId="77777777" w:rsidR="00BD272F" w:rsidRPr="00BD272F" w:rsidRDefault="00BD272F" w:rsidP="00BD272F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ind w:left="-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7B47C91" w14:textId="136F296E" w:rsidR="00F023C5" w:rsidRPr="003D15AF" w:rsidRDefault="00BD272F" w:rsidP="00BD272F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ind w:left="-720"/>
                              <w:rPr>
                                <w:sz w:val="2"/>
                                <w:szCs w:val="2"/>
                              </w:rPr>
                            </w:pPr>
                            <w:r w:rsidRPr="00BD272F">
                              <w:rPr>
                                <w:sz w:val="2"/>
                                <w:szCs w:val="2"/>
                              </w:rPr>
                              <w:t>Stödet vi erbjuder ger goda förutsättningar för kliniska studier av hög kvalitet.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1969" id="Rektangel 1" o:spid="_x0000_s1026" alt="&quot;&quot;" style="position:absolute;left:0;text-align:left;margin-left:-97.85pt;margin-top:359.7pt;width:593.85pt;height:170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" fillcolor="#003651 [3204]" strokecolor="#001a28 [1604]" strokeweight="1pt">
                <v:textbox>
                  <w:txbxContent>
                    <w:p w14:paraId="629A3DDD" w14:textId="77777777" w:rsidR="00BD272F" w:rsidRPr="00BD272F" w:rsidRDefault="00BD272F" w:rsidP="00BD272F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ind w:left="-720"/>
                        <w:rPr>
                          <w:sz w:val="2"/>
                          <w:szCs w:val="2"/>
                        </w:rPr>
                      </w:pPr>
                      <w:r w:rsidRPr="00BD272F">
                        <w:rPr>
                          <w:sz w:val="2"/>
                          <w:szCs w:val="2"/>
                        </w:rPr>
                        <w:t>Detta dokument är framtaget och kvalitetssäkrat av Kliniska Studier Sverige.</w:t>
                      </w:r>
                    </w:p>
                    <w:p w14:paraId="524441B8" w14:textId="77777777" w:rsidR="00BD272F" w:rsidRPr="00BD272F" w:rsidRDefault="00BD272F" w:rsidP="00BD272F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ind w:left="-720"/>
                        <w:rPr>
                          <w:sz w:val="2"/>
                          <w:szCs w:val="2"/>
                        </w:rPr>
                      </w:pPr>
                    </w:p>
                    <w:p w14:paraId="1F9A020B" w14:textId="77777777" w:rsidR="00BD272F" w:rsidRPr="00BD272F" w:rsidRDefault="00BD272F" w:rsidP="00BD272F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ind w:left="-720"/>
                        <w:rPr>
                          <w:sz w:val="2"/>
                          <w:szCs w:val="2"/>
                        </w:rPr>
                      </w:pPr>
                      <w:r w:rsidRPr="00BD272F">
                        <w:rPr>
                          <w:sz w:val="2"/>
                          <w:szCs w:val="2"/>
                        </w:rPr>
                        <w:t>Vi utvecklar och erbjuder stöd för kliniska studier i hälso- och sjukvården.</w:t>
                      </w:r>
                    </w:p>
                    <w:p w14:paraId="724D1D6F" w14:textId="77777777" w:rsidR="00BD272F" w:rsidRPr="00BD272F" w:rsidRDefault="00BD272F" w:rsidP="00BD272F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ind w:left="-720"/>
                        <w:rPr>
                          <w:sz w:val="2"/>
                          <w:szCs w:val="2"/>
                        </w:rPr>
                      </w:pPr>
                    </w:p>
                    <w:p w14:paraId="57B47C91" w14:textId="136F296E" w:rsidR="00F023C5" w:rsidRPr="003D15AF" w:rsidRDefault="00BD272F" w:rsidP="00BD272F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ind w:left="-720"/>
                        <w:rPr>
                          <w:sz w:val="2"/>
                          <w:szCs w:val="2"/>
                        </w:rPr>
                      </w:pPr>
                      <w:r w:rsidRPr="00BD272F">
                        <w:rPr>
                          <w:sz w:val="2"/>
                          <w:szCs w:val="2"/>
                        </w:rPr>
                        <w:t>Stödet vi erbjuder ger goda förutsättningar för kliniska studier av hög kvalitet.</w:t>
                      </w:r>
                    </w:p>
                  </w:txbxContent>
                </v:textbox>
              </v:rect>
            </w:pict>
          </mc:Fallback>
        </mc:AlternateContent>
      </w:r>
      <w:r w:rsidR="003E63CD" w:rsidRPr="00204CE1">
        <w:rPr>
          <w:b/>
          <w:bCs/>
          <w:color w:val="FFFFFF" w:themeColor="background1"/>
        </w:rPr>
        <w:t>.</w:t>
      </w:r>
    </w:p>
    <w:p w14:paraId="247D2E5D" w14:textId="3848AFCE" w:rsidR="003D15AF" w:rsidRPr="00204CE1" w:rsidRDefault="00BD272F" w:rsidP="00947B58">
      <w:pPr>
        <w:tabs>
          <w:tab w:val="left" w:pos="1701"/>
          <w:tab w:val="left" w:pos="9781"/>
        </w:tabs>
        <w:spacing w:before="0" w:after="0" w:line="240" w:lineRule="auto"/>
        <w:ind w:left="-1080" w:right="-490"/>
        <w:jc w:val="center"/>
        <w:rPr>
          <w:color w:val="FFFFFF" w:themeColor="background1"/>
        </w:rPr>
        <w:sectPr w:rsidR="003D15AF" w:rsidRPr="00204CE1" w:rsidSect="00C16066">
          <w:headerReference w:type="default" r:id="rId13"/>
          <w:footerReference w:type="default" r:id="rId14"/>
          <w:pgSz w:w="11906" w:h="16838" w:code="9"/>
          <w:pgMar w:top="-90" w:right="1411" w:bottom="26" w:left="1987" w:header="403" w:footer="0" w:gutter="0"/>
          <w:pgNumType w:start="0"/>
          <w:cols w:space="708"/>
          <w:titlePg/>
          <w:docGrid w:linePitch="360"/>
        </w:sect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3173" wp14:editId="692C3686">
                <wp:simplePos x="0" y="0"/>
                <wp:positionH relativeFrom="column">
                  <wp:posOffset>-332105</wp:posOffset>
                </wp:positionH>
                <wp:positionV relativeFrom="paragraph">
                  <wp:posOffset>4468495</wp:posOffset>
                </wp:positionV>
                <wp:extent cx="5966460" cy="1162050"/>
                <wp:effectExtent l="0" t="0" r="1524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162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0B85813" w14:textId="660E7ABD" w:rsidR="00BD272F" w:rsidRPr="00BD272F" w:rsidRDefault="00BD272F" w:rsidP="00BD27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72F">
                              <w:rPr>
                                <w:b/>
                                <w:bCs/>
                              </w:rPr>
                              <w:t>Detta dokument är framtaget och kvalitetssäkrat av Kliniska Studier Sverige.</w:t>
                            </w:r>
                          </w:p>
                          <w:p w14:paraId="1B17AAD2" w14:textId="4909D81F" w:rsidR="00BD272F" w:rsidRDefault="00BD272F" w:rsidP="00BD272F">
                            <w:pPr>
                              <w:jc w:val="center"/>
                            </w:pPr>
                            <w:r>
                              <w:t>Vi utvecklar och erbjuder stöd för kliniska studier i hälso- och sjukvården.</w:t>
                            </w:r>
                            <w:r w:rsidRPr="00BD272F">
                              <w:t xml:space="preserve"> </w:t>
                            </w:r>
                            <w:r w:rsidR="00DF525A">
                              <w:br/>
                            </w:r>
                            <w:r w:rsidRPr="00BD272F">
                              <w:t>Stödet vi erbjuder ger goda förutsättningar för kliniska studier av hög kvalitet.</w:t>
                            </w:r>
                          </w:p>
                          <w:p w14:paraId="7600EC90" w14:textId="77777777" w:rsidR="00BD272F" w:rsidRDefault="00BD272F" w:rsidP="00BD272F"/>
                          <w:p w14:paraId="68503702" w14:textId="1C804BF2" w:rsidR="00BD272F" w:rsidRDefault="00BD272F" w:rsidP="00BD272F">
                            <w:r>
                              <w:t>Stödet vi erbjuder ger goda förutsättningar för kliniska studier av hög kvalitet.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31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left:0;text-align:left;margin-left:-26.15pt;margin-top:351.85pt;width:469.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" fillcolor="#003651 [3204]" strokecolor="#003651 [3204]" strokeweight=".5pt">
                <v:textbox>
                  <w:txbxContent>
                    <w:p w14:paraId="60B85813" w14:textId="660E7ABD" w:rsidR="00BD272F" w:rsidRPr="00BD272F" w:rsidRDefault="00BD272F" w:rsidP="00BD27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D272F">
                        <w:rPr>
                          <w:b/>
                          <w:bCs/>
                        </w:rPr>
                        <w:t>Detta dokument är framtaget och kvalitetssäkrat av Kliniska Studier Sverige.</w:t>
                      </w:r>
                    </w:p>
                    <w:p w14:paraId="1B17AAD2" w14:textId="4909D81F" w:rsidR="00BD272F" w:rsidRDefault="00BD272F" w:rsidP="00BD272F">
                      <w:pPr>
                        <w:jc w:val="center"/>
                      </w:pPr>
                      <w:r>
                        <w:t>Vi utvecklar och erbjuder stöd för kliniska studier i hälso- och sjukvården.</w:t>
                      </w:r>
                      <w:r w:rsidRPr="00BD272F">
                        <w:t xml:space="preserve"> </w:t>
                      </w:r>
                      <w:r w:rsidR="00DF525A">
                        <w:br/>
                      </w:r>
                      <w:r w:rsidRPr="00BD272F">
                        <w:t>Stödet vi erbjuder ger goda förutsättningar för kliniska studier av hög kvalitet.</w:t>
                      </w:r>
                    </w:p>
                    <w:p w14:paraId="7600EC90" w14:textId="77777777" w:rsidR="00BD272F" w:rsidRDefault="00BD272F" w:rsidP="00BD272F"/>
                    <w:p w14:paraId="68503702" w14:textId="1C804BF2" w:rsidR="00BD272F" w:rsidRDefault="00BD272F" w:rsidP="00BD272F">
                      <w:r>
                        <w:t>Stödet vi erbjuder ger goda förutsättningar för kliniska studier av hög kvalitet.</w:t>
                      </w:r>
                    </w:p>
                  </w:txbxContent>
                </v:textbox>
              </v:shape>
            </w:pict>
          </mc:Fallback>
        </mc:AlternateContent>
      </w:r>
      <w:r w:rsidR="003E63CD" w:rsidRPr="00204CE1">
        <w:rPr>
          <w:color w:val="FFFFFF" w:themeColor="background1"/>
        </w:rPr>
        <w:t>Vi u</w:t>
      </w:r>
    </w:p>
    <w:p w14:paraId="5D6F226A" w14:textId="77777777" w:rsidR="00A32C68" w:rsidRPr="00D20412" w:rsidRDefault="00A32C68" w:rsidP="007C72FA">
      <w:pPr>
        <w:pStyle w:val="Rubrik2"/>
        <w:numPr>
          <w:ilvl w:val="0"/>
          <w:numId w:val="0"/>
        </w:numPr>
        <w:spacing w:before="480" w:after="120"/>
      </w:pPr>
      <w:r w:rsidRPr="00D20412">
        <w:lastRenderedPageBreak/>
        <w:t>Om dokumentet</w:t>
      </w:r>
    </w:p>
    <w:p w14:paraId="0018991C" w14:textId="77044F6E" w:rsidR="002A789D" w:rsidRPr="00D20412" w:rsidRDefault="00DF525A" w:rsidP="002A789D">
      <w:sdt>
        <w:sdtPr>
          <w:alias w:val="Titel"/>
          <w:tag w:val=""/>
          <w:id w:val="-1677877518"/>
          <w:placeholder>
            <w:docPart w:val="F845C1B97D0B461A81BF0E0AAD134B9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7B58">
            <w:t>Processbeskrivning och arbetsfördelning för samverkansmonitorering med koordinerande monitor</w:t>
          </w:r>
        </w:sdtContent>
      </w:sdt>
      <w:r w:rsidR="002A789D" w:rsidRPr="00D20412">
        <w:t xml:space="preserve">publicerades första gången den 2020-09-09. Detta är version </w:t>
      </w:r>
      <w:r w:rsidR="00B47EBA">
        <w:t>3</w:t>
      </w:r>
      <w:r w:rsidR="002A789D" w:rsidRPr="00D20412">
        <w:t>.0</w:t>
      </w:r>
      <w:r w:rsidR="00FF5AEC">
        <w:t xml:space="preserve"> </w:t>
      </w:r>
      <w:r>
        <w:t>som publicerades</w:t>
      </w:r>
      <w:r w:rsidR="00FF5AEC">
        <w:t xml:space="preserve"> 202</w:t>
      </w:r>
      <w:r w:rsidR="00B47EBA">
        <w:t>3</w:t>
      </w:r>
      <w:r w:rsidR="00FF5AEC">
        <w:t>-03-</w:t>
      </w:r>
      <w:r w:rsidR="00B47EBA">
        <w:t>30</w:t>
      </w:r>
      <w:r w:rsidR="002A789D" w:rsidRPr="00D20412">
        <w:t>.</w:t>
      </w:r>
    </w:p>
    <w:p w14:paraId="09D2AA01" w14:textId="77777777" w:rsidR="001F27CA" w:rsidRDefault="00D20412" w:rsidP="001F27CA">
      <w:pPr>
        <w:sectPr w:rsidR="001F27CA" w:rsidSect="005B4AC3">
          <w:headerReference w:type="first" r:id="rId15"/>
          <w:footerReference w:type="first" r:id="rId16"/>
          <w:pgSz w:w="11906" w:h="16838" w:code="9"/>
          <w:pgMar w:top="547" w:right="1411" w:bottom="1411" w:left="1987" w:header="648" w:footer="346" w:gutter="0"/>
          <w:pgNumType w:start="1"/>
          <w:cols w:space="708"/>
          <w:titlePg/>
          <w:docGrid w:linePitch="360"/>
        </w:sectPr>
      </w:pPr>
      <w:r w:rsidRPr="00D20412">
        <w:t>Detta dokument är tänkt som en hjälp vid uppstart och genomförande av samverkansmonitorering. I dokumentet finns en arbetsbeskrivning för koordinerande monitor, en steg-för-steg-guide till samverkansmonitorering samt en tabell med förslag för att fördela arbetsuppgifter mellan lokal och koordinerande monitor.</w:t>
      </w:r>
    </w:p>
    <w:p w14:paraId="7304D1C6" w14:textId="4BC0A504" w:rsidR="00D20412" w:rsidRPr="00517985" w:rsidRDefault="00D20412" w:rsidP="009941E2">
      <w:pPr>
        <w:pStyle w:val="Rubrik2"/>
        <w:spacing w:before="480" w:after="120"/>
        <w:ind w:left="357" w:hanging="357"/>
      </w:pPr>
      <w:r w:rsidRPr="00517985">
        <w:lastRenderedPageBreak/>
        <w:t>Arbetsbeskrivning för Koordinerande monitor</w:t>
      </w:r>
    </w:p>
    <w:p w14:paraId="1AF09071" w14:textId="707775E2" w:rsidR="00D20412" w:rsidRPr="00D20412" w:rsidRDefault="00D20412" w:rsidP="00D20412">
      <w:pPr>
        <w:ind w:left="360"/>
      </w:pPr>
      <w:r w:rsidRPr="00D20412">
        <w:t>Rekommenderat är att vara aktiv monitor med flerårig monitoreringserfarenhet i enlighet med gällande kvalitetsstandard (</w:t>
      </w:r>
      <w:r w:rsidRPr="00D20412">
        <w:rPr>
          <w:i/>
        </w:rPr>
        <w:t xml:space="preserve">som </w:t>
      </w:r>
      <w:r w:rsidR="00FF5AEC" w:rsidRPr="00D20412">
        <w:rPr>
          <w:i/>
        </w:rPr>
        <w:t>till exempel</w:t>
      </w:r>
      <w:r w:rsidRPr="00D20412">
        <w:rPr>
          <w:i/>
        </w:rPr>
        <w:t xml:space="preserve"> ICH-GCP för läkemedelsprövningar</w:t>
      </w:r>
      <w:r w:rsidRPr="00D20412">
        <w:t xml:space="preserve">). </w:t>
      </w:r>
      <w:r w:rsidR="00FF5AEC">
        <w:t>Det är f</w:t>
      </w:r>
      <w:r w:rsidRPr="00D20412">
        <w:t>ördelaktigt med erfarenhet av multi-centerstudier samt någon form av koordinerande roll</w:t>
      </w:r>
      <w:r w:rsidR="00FF5AEC">
        <w:t xml:space="preserve"> tidigare</w:t>
      </w:r>
      <w:r w:rsidRPr="00D20412">
        <w:t xml:space="preserve">. </w:t>
      </w:r>
    </w:p>
    <w:p w14:paraId="19E20E1A" w14:textId="77777777" w:rsidR="00D20412" w:rsidRPr="00F06245" w:rsidRDefault="00D20412" w:rsidP="00624B5A">
      <w:pPr>
        <w:pStyle w:val="Rubrik3"/>
        <w:spacing w:before="0"/>
        <w:ind w:left="0" w:firstLine="360"/>
      </w:pPr>
      <w:r w:rsidRPr="00F06245">
        <w:t>Funktion:</w:t>
      </w:r>
    </w:p>
    <w:p w14:paraId="1043C720" w14:textId="77777777" w:rsidR="00D20412" w:rsidRPr="00D20412" w:rsidRDefault="00D20412" w:rsidP="00A93913">
      <w:pPr>
        <w:pStyle w:val="Liststycke"/>
        <w:numPr>
          <w:ilvl w:val="0"/>
          <w:numId w:val="4"/>
        </w:numPr>
        <w:spacing w:after="0"/>
      </w:pPr>
      <w:r w:rsidRPr="00D20412">
        <w:t>Vara kontaktpunkten mellan sponsor och lokal monitor</w:t>
      </w:r>
    </w:p>
    <w:p w14:paraId="133ADBA3" w14:textId="31B967DA" w:rsidR="00D20412" w:rsidRPr="00D20412" w:rsidRDefault="00D20412" w:rsidP="00A93913">
      <w:pPr>
        <w:pStyle w:val="Liststycke"/>
        <w:numPr>
          <w:ilvl w:val="0"/>
          <w:numId w:val="4"/>
        </w:numPr>
        <w:spacing w:after="0"/>
      </w:pPr>
      <w:r w:rsidRPr="00D20412">
        <w:t xml:space="preserve">Göra och/eller granska monitoreringsplan, </w:t>
      </w:r>
      <w:r w:rsidR="00FF5AEC">
        <w:t xml:space="preserve">bedömning av monitoreringsgrad och </w:t>
      </w:r>
      <w:r w:rsidRPr="00D20412">
        <w:t>tidsuppskattning och arbetsfördelning för samverkansmonitorering.</w:t>
      </w:r>
    </w:p>
    <w:p w14:paraId="5408BADB" w14:textId="6DD33115" w:rsidR="00D20412" w:rsidRPr="00D20412" w:rsidRDefault="00FF5AEC" w:rsidP="00A93913">
      <w:pPr>
        <w:pStyle w:val="Liststycke"/>
        <w:numPr>
          <w:ilvl w:val="0"/>
          <w:numId w:val="4"/>
        </w:numPr>
        <w:spacing w:after="0"/>
      </w:pPr>
      <w:r>
        <w:t>Delge</w:t>
      </w:r>
      <w:r w:rsidR="00D20412" w:rsidRPr="00D20412">
        <w:t xml:space="preserve"> monitoreringsplan och tids</w:t>
      </w:r>
      <w:r>
        <w:t>uppskattning</w:t>
      </w:r>
      <w:r w:rsidR="00D20412" w:rsidRPr="00D20412">
        <w:t xml:space="preserve"> för lokal monitor.</w:t>
      </w:r>
    </w:p>
    <w:p w14:paraId="6DF537B3" w14:textId="5A0EE664" w:rsidR="00D20412" w:rsidRPr="00D20412" w:rsidRDefault="00FF5AEC" w:rsidP="00A93913">
      <w:pPr>
        <w:pStyle w:val="Liststycke"/>
        <w:numPr>
          <w:ilvl w:val="0"/>
          <w:numId w:val="4"/>
        </w:numPr>
        <w:spacing w:after="0"/>
      </w:pPr>
      <w:r>
        <w:t>Redovisa</w:t>
      </w:r>
      <w:r w:rsidR="00D20412" w:rsidRPr="00D20412">
        <w:t xml:space="preserve"> preliminär </w:t>
      </w:r>
      <w:r>
        <w:t xml:space="preserve">tids- och </w:t>
      </w:r>
      <w:r w:rsidR="00D20412" w:rsidRPr="00D20412">
        <w:t>kostnadsuppskattning för sponsor.</w:t>
      </w:r>
    </w:p>
    <w:p w14:paraId="7366CD8D" w14:textId="08A97C99" w:rsidR="00D20412" w:rsidRPr="00D20412" w:rsidRDefault="00D20412" w:rsidP="00A93913">
      <w:pPr>
        <w:pStyle w:val="Liststycke"/>
        <w:numPr>
          <w:ilvl w:val="0"/>
          <w:numId w:val="4"/>
        </w:numPr>
        <w:spacing w:after="0"/>
      </w:pPr>
      <w:r w:rsidRPr="00D20412">
        <w:t>Informera</w:t>
      </w:r>
      <w:r w:rsidR="00FF5AEC">
        <w:t xml:space="preserve"> </w:t>
      </w:r>
      <w:r w:rsidRPr="00D20412">
        <w:t>och träna lokal monitor</w:t>
      </w:r>
    </w:p>
    <w:p w14:paraId="731947E3" w14:textId="390B9ED6" w:rsidR="00A3069F" w:rsidRPr="00D20412" w:rsidRDefault="00D20412" w:rsidP="00DE1A6C">
      <w:pPr>
        <w:pStyle w:val="Liststycke"/>
        <w:numPr>
          <w:ilvl w:val="0"/>
          <w:numId w:val="4"/>
        </w:numPr>
        <w:spacing w:after="250"/>
      </w:pPr>
      <w:r w:rsidRPr="00D20412">
        <w:t>Följa den övergripande kvalitén av monitoreringen.</w:t>
      </w:r>
    </w:p>
    <w:p w14:paraId="65CF3C94" w14:textId="77777777" w:rsidR="00D20412" w:rsidRPr="00D20412" w:rsidRDefault="00D20412" w:rsidP="00C7183A">
      <w:pPr>
        <w:pStyle w:val="Rubrik2"/>
        <w:spacing w:after="0"/>
        <w:ind w:left="274" w:hanging="274"/>
      </w:pPr>
      <w:r w:rsidRPr="00D20412">
        <w:t xml:space="preserve"> Process samverkansmonitorering</w:t>
      </w:r>
    </w:p>
    <w:p w14:paraId="5A53E1FD" w14:textId="77777777" w:rsidR="00D20412" w:rsidRPr="00431B61" w:rsidRDefault="00D20412" w:rsidP="009941E2">
      <w:pPr>
        <w:pStyle w:val="Rubrik3"/>
        <w:spacing w:before="360"/>
        <w:ind w:left="0"/>
      </w:pPr>
      <w:r w:rsidRPr="00431B61">
        <w:t>2.1 Före studiestart</w:t>
      </w:r>
    </w:p>
    <w:p w14:paraId="5F119A26" w14:textId="77777777" w:rsidR="00D20412" w:rsidRPr="00C7183A" w:rsidRDefault="00D20412" w:rsidP="00C7183A">
      <w:pPr>
        <w:pStyle w:val="Rubrik4"/>
        <w:spacing w:before="0"/>
        <w:ind w:left="0"/>
        <w:rPr>
          <w:sz w:val="24"/>
          <w:szCs w:val="24"/>
        </w:rPr>
      </w:pPr>
      <w:r w:rsidRPr="00C7183A">
        <w:rPr>
          <w:sz w:val="24"/>
          <w:szCs w:val="24"/>
        </w:rPr>
        <w:t>Förfrågan om ett monitoreringsuppdrag kommer in till en enhet/nod</w:t>
      </w:r>
    </w:p>
    <w:p w14:paraId="41538B95" w14:textId="77777777" w:rsidR="00D20412" w:rsidRPr="00D20412" w:rsidRDefault="00D20412" w:rsidP="00290FE6">
      <w:pPr>
        <w:pStyle w:val="Liststycke"/>
        <w:numPr>
          <w:ilvl w:val="0"/>
          <w:numId w:val="3"/>
        </w:numPr>
        <w:spacing w:after="0"/>
      </w:pPr>
      <w:r w:rsidRPr="00D20412">
        <w:t>Bedöm om studien är lämplig för samverkansmonitorering.</w:t>
      </w:r>
    </w:p>
    <w:p w14:paraId="3D1E9C8F" w14:textId="77777777" w:rsidR="00D20412" w:rsidRPr="00D20412" w:rsidRDefault="00D20412" w:rsidP="00290FE6">
      <w:pPr>
        <w:spacing w:before="0" w:after="0" w:line="276" w:lineRule="auto"/>
        <w:ind w:left="720"/>
        <w:contextualSpacing/>
      </w:pPr>
      <w:r w:rsidRPr="00D20412">
        <w:t xml:space="preserve">Faktorer att bedöma i samråd med sponsor/uppdragsgivare är antal prövningsställen, geografiskt läge, antal studiedeltagare, längd och komplexitet på studien. </w:t>
      </w:r>
    </w:p>
    <w:p w14:paraId="32F3389A" w14:textId="77777777" w:rsidR="00F1247B" w:rsidRDefault="00D20412" w:rsidP="00F1247B">
      <w:pPr>
        <w:pStyle w:val="Liststycke"/>
        <w:numPr>
          <w:ilvl w:val="0"/>
          <w:numId w:val="3"/>
        </w:numPr>
        <w:spacing w:after="0"/>
      </w:pPr>
      <w:r w:rsidRPr="00D20412">
        <w:t>Besluta om enhet/nod har resurser och kompetens för att ta på sig roll som koordinerande monitor.</w:t>
      </w:r>
    </w:p>
    <w:p w14:paraId="56AF84B9" w14:textId="56FFEB50" w:rsidR="00A3069F" w:rsidRDefault="00D20412" w:rsidP="00F1247B">
      <w:pPr>
        <w:pStyle w:val="Liststycke"/>
        <w:numPr>
          <w:ilvl w:val="0"/>
          <w:numId w:val="3"/>
        </w:numPr>
        <w:spacing w:after="0"/>
      </w:pPr>
      <w:r w:rsidRPr="00D20412">
        <w:t xml:space="preserve">Besluta i samråd med sponsor/uppdragsgivare om samverkansmonitorering </w:t>
      </w:r>
      <w:r w:rsidR="00FF5AEC">
        <w:t>ska</w:t>
      </w:r>
      <w:r w:rsidRPr="00D20412">
        <w:t xml:space="preserve"> tillämpas.</w:t>
      </w:r>
    </w:p>
    <w:p w14:paraId="0768DD8B" w14:textId="20F4495F" w:rsidR="00D20412" w:rsidRDefault="00FF5AEC" w:rsidP="00290FE6">
      <w:pPr>
        <w:pStyle w:val="Liststycke"/>
        <w:numPr>
          <w:ilvl w:val="0"/>
          <w:numId w:val="0"/>
        </w:numPr>
        <w:spacing w:before="240" w:after="240"/>
        <w:ind w:left="720"/>
      </w:pPr>
      <w:r>
        <w:t>Alternativt</w:t>
      </w:r>
    </w:p>
    <w:p w14:paraId="5508A897" w14:textId="77777777" w:rsidR="00F1247B" w:rsidRDefault="00FF5AEC" w:rsidP="00F1247B">
      <w:pPr>
        <w:pStyle w:val="Liststycke"/>
        <w:numPr>
          <w:ilvl w:val="0"/>
          <w:numId w:val="3"/>
        </w:numPr>
        <w:spacing w:after="0"/>
      </w:pPr>
      <w:r>
        <w:t>Om enhet/nod inte har resurser/kompetens för att ta på sig roll som koordinerande monitor bör man återkoppla detta till sponsor och hänvisa till övriga noders stödstrukturer.</w:t>
      </w:r>
    </w:p>
    <w:p w14:paraId="134178E6" w14:textId="736A6DF1" w:rsidR="00FF5AEC" w:rsidRPr="00D20412" w:rsidRDefault="00FF5AEC" w:rsidP="00F1247B">
      <w:pPr>
        <w:pStyle w:val="Liststycke"/>
        <w:numPr>
          <w:ilvl w:val="0"/>
          <w:numId w:val="3"/>
        </w:numPr>
      </w:pPr>
      <w:r>
        <w:t xml:space="preserve">Koordinerande monitor kan i detta stadie skicka ut en initial intresseförfrågan till de andra enheterna/noderna, för ”planering” av det koordinerande uppdraget. Notera att detta </w:t>
      </w:r>
      <w:r w:rsidR="00290FE6">
        <w:t xml:space="preserve">inte </w:t>
      </w:r>
      <w:r>
        <w:t xml:space="preserve">är </w:t>
      </w:r>
      <w:r w:rsidR="00290FE6">
        <w:t>ett</w:t>
      </w:r>
      <w:r>
        <w:t xml:space="preserve"> </w:t>
      </w:r>
      <w:r w:rsidR="00124558">
        <w:t>krav och svar från en enhet/nod endast är vägledande</w:t>
      </w:r>
      <w:r w:rsidR="009941E2">
        <w:t>.</w:t>
      </w:r>
    </w:p>
    <w:p w14:paraId="660FE7CE" w14:textId="77777777" w:rsidR="00DE1A6C" w:rsidRDefault="00DE1A6C" w:rsidP="00624B5A">
      <w:pPr>
        <w:pStyle w:val="Rubrik4"/>
        <w:spacing w:before="0" w:line="276" w:lineRule="auto"/>
        <w:ind w:left="0"/>
        <w:rPr>
          <w:sz w:val="24"/>
          <w:szCs w:val="24"/>
        </w:rPr>
      </w:pPr>
    </w:p>
    <w:p w14:paraId="5D07C009" w14:textId="0DD957F4" w:rsidR="00D20412" w:rsidRPr="00C7183A" w:rsidRDefault="00D20412" w:rsidP="00624B5A">
      <w:pPr>
        <w:pStyle w:val="Rubrik4"/>
        <w:spacing w:before="0" w:line="276" w:lineRule="auto"/>
        <w:ind w:left="0"/>
        <w:rPr>
          <w:sz w:val="24"/>
          <w:szCs w:val="24"/>
        </w:rPr>
      </w:pPr>
      <w:r w:rsidRPr="00C7183A">
        <w:rPr>
          <w:sz w:val="24"/>
          <w:szCs w:val="24"/>
        </w:rPr>
        <w:t>Starta upp samverkan</w:t>
      </w:r>
    </w:p>
    <w:p w14:paraId="0D5F0F5C" w14:textId="77777777" w:rsidR="00D20412" w:rsidRPr="00F06245" w:rsidRDefault="00D20412" w:rsidP="00F1247B">
      <w:pPr>
        <w:pStyle w:val="Rubrik5"/>
        <w:spacing w:line="240" w:lineRule="auto"/>
        <w:rPr>
          <w:b/>
          <w:bCs/>
        </w:rPr>
      </w:pPr>
      <w:r w:rsidRPr="00F06245">
        <w:rPr>
          <w:b/>
          <w:bCs/>
        </w:rPr>
        <w:t>Förfrågan om samverkansmonitorering</w:t>
      </w:r>
    </w:p>
    <w:p w14:paraId="039D9DBE" w14:textId="77777777" w:rsidR="00A3069F" w:rsidRDefault="00D20412" w:rsidP="00A3069F">
      <w:pPr>
        <w:pStyle w:val="Liststycke"/>
        <w:numPr>
          <w:ilvl w:val="0"/>
          <w:numId w:val="15"/>
        </w:numPr>
        <w:spacing w:after="20"/>
      </w:pPr>
      <w:r w:rsidRPr="00D20412">
        <w:t>Förfrågan om samverkan vid monitoreringsuppdrag utgår från koordinerande monitor/enhet till andra enheter/noder</w:t>
      </w:r>
      <w:r w:rsidR="00124558">
        <w:t xml:space="preserve"> aktuella</w:t>
      </w:r>
      <w:r w:rsidRPr="00124558">
        <w:rPr>
          <w:i/>
        </w:rPr>
        <w:t xml:space="preserve"> </w:t>
      </w:r>
      <w:r w:rsidRPr="00D20412">
        <w:t>för studien.</w:t>
      </w:r>
    </w:p>
    <w:p w14:paraId="451A385B" w14:textId="69A1EA12" w:rsidR="00DF2D16" w:rsidRDefault="00124558" w:rsidP="00A3069F">
      <w:pPr>
        <w:pStyle w:val="Liststycke"/>
        <w:numPr>
          <w:ilvl w:val="0"/>
          <w:numId w:val="15"/>
        </w:numPr>
        <w:spacing w:after="20"/>
      </w:pPr>
      <w:r w:rsidRPr="00A3069F">
        <w:rPr>
          <w:bCs/>
        </w:rPr>
        <w:t xml:space="preserve">En förfrågan ska innehålla </w:t>
      </w:r>
      <w:r w:rsidR="00D20412" w:rsidRPr="00D20412">
        <w:t xml:space="preserve">information om studien, </w:t>
      </w:r>
      <w:r>
        <w:t xml:space="preserve">som protokoll eller </w:t>
      </w:r>
      <w:r w:rsidR="00D20412" w:rsidRPr="00D20412">
        <w:t>synopsis (</w:t>
      </w:r>
      <w:r w:rsidR="00D20412" w:rsidRPr="00A3069F">
        <w:rPr>
          <w:i/>
        </w:rPr>
        <w:t>indikation, intervention, studielängd, antal studiedeltagare, startdatum, tilltänkta prövningsställen)</w:t>
      </w:r>
      <w:r w:rsidRPr="00A3069F">
        <w:rPr>
          <w:i/>
        </w:rPr>
        <w:t xml:space="preserve"> </w:t>
      </w:r>
      <w:r w:rsidR="00DF2D16" w:rsidRPr="00A3069F">
        <w:rPr>
          <w:iCs/>
        </w:rPr>
        <w:t>samt tidsuppskattning för lokal monitors uppdrag alternativt</w:t>
      </w:r>
      <w:r w:rsidR="00DF2D16">
        <w:t xml:space="preserve"> </w:t>
      </w:r>
      <w:r w:rsidR="00D20412" w:rsidRPr="00D20412">
        <w:t>en summering om förväntad arbetsbelastning</w:t>
      </w:r>
      <w:r w:rsidR="00DF2D16">
        <w:t xml:space="preserve"> per klinik.</w:t>
      </w:r>
    </w:p>
    <w:p w14:paraId="398A0766" w14:textId="472D0D4C" w:rsidR="00DF2D16" w:rsidRDefault="00DF2D16" w:rsidP="00124558">
      <w:pPr>
        <w:pStyle w:val="Liststycke"/>
        <w:numPr>
          <w:ilvl w:val="0"/>
          <w:numId w:val="0"/>
        </w:numPr>
        <w:spacing w:after="0"/>
        <w:ind w:left="709"/>
      </w:pPr>
      <w:r>
        <w:t>Om monitoreringsplan finns (final eller utkast) bör den inkluderas i förfrågan.</w:t>
      </w:r>
    </w:p>
    <w:p w14:paraId="042B2318" w14:textId="50B93666" w:rsidR="00DF2D16" w:rsidRDefault="00DF2D16" w:rsidP="00DF2D16">
      <w:pPr>
        <w:pStyle w:val="Liststycke"/>
        <w:numPr>
          <w:ilvl w:val="0"/>
          <w:numId w:val="15"/>
        </w:numPr>
        <w:spacing w:after="0"/>
      </w:pPr>
      <w:r>
        <w:t>Om en förfrågan inte fortsatt är aktuell eller om någon förändring sker i uppdraget bör koordinerande monitor/enhet återkoppla snarast till andra enheter/noder aktuella för studien.</w:t>
      </w:r>
    </w:p>
    <w:p w14:paraId="0F32B0E4" w14:textId="77777777" w:rsidR="00DF2D16" w:rsidRDefault="00DF2D16" w:rsidP="00304CD4">
      <w:pPr>
        <w:pStyle w:val="Liststycke"/>
        <w:numPr>
          <w:ilvl w:val="0"/>
          <w:numId w:val="15"/>
        </w:numPr>
        <w:spacing w:after="0"/>
      </w:pPr>
      <w:r>
        <w:t>Om en enhet/nod senare i processen får ändrade förutsättningar för att medverka bör man återkoppla snarast till koordinerande monitor/enhet.</w:t>
      </w:r>
    </w:p>
    <w:p w14:paraId="706C1DA7" w14:textId="26445DC8" w:rsidR="00D20412" w:rsidRPr="00F06245" w:rsidRDefault="00903092" w:rsidP="009941E2">
      <w:pPr>
        <w:pStyle w:val="Liststycke"/>
        <w:numPr>
          <w:ilvl w:val="0"/>
          <w:numId w:val="0"/>
        </w:numPr>
        <w:tabs>
          <w:tab w:val="left" w:pos="0"/>
        </w:tabs>
        <w:spacing w:after="0"/>
        <w:rPr>
          <w:b/>
          <w:bCs/>
        </w:rPr>
      </w:pPr>
      <w:r>
        <w:br/>
      </w:r>
      <w:r w:rsidR="00D20412" w:rsidRPr="00F06245">
        <w:rPr>
          <w:b/>
          <w:bCs/>
        </w:rPr>
        <w:t>Planering</w:t>
      </w:r>
    </w:p>
    <w:p w14:paraId="7EBA8035" w14:textId="6C68BF9E" w:rsidR="00D20412" w:rsidRPr="00D20412" w:rsidRDefault="00D20412" w:rsidP="00251C8B">
      <w:pPr>
        <w:pStyle w:val="Liststycke"/>
        <w:numPr>
          <w:ilvl w:val="0"/>
          <w:numId w:val="6"/>
        </w:numPr>
        <w:spacing w:after="0"/>
      </w:pPr>
      <w:r w:rsidRPr="00D20412">
        <w:t>Koordinerande monitor ansvarar för tids</w:t>
      </w:r>
      <w:r w:rsidR="00DF2D16">
        <w:t>uppskattning</w:t>
      </w:r>
      <w:r w:rsidRPr="00D20412">
        <w:t xml:space="preserve"> för monitoreringsuppdraget, arbetsfördelning mellan koordinerande och lokal monitor (</w:t>
      </w:r>
      <w:r w:rsidRPr="00D20412">
        <w:rPr>
          <w:i/>
        </w:rPr>
        <w:t>se stycke 3</w:t>
      </w:r>
      <w:r w:rsidR="00A3069F">
        <w:rPr>
          <w:i/>
        </w:rPr>
        <w:t>,</w:t>
      </w:r>
      <w:r w:rsidRPr="00D20412">
        <w:rPr>
          <w:i/>
        </w:rPr>
        <w:t xml:space="preserve"> Arbetsfördelning samverkansmonitorering för förslag</w:t>
      </w:r>
      <w:r w:rsidRPr="00D20412">
        <w:t>), samt för att se till att en preliminär monitoreringsplan finns. Finns ovan dokument</w:t>
      </w:r>
      <w:r w:rsidR="00C11627">
        <w:t xml:space="preserve"> redan</w:t>
      </w:r>
      <w:r w:rsidRPr="00D20412">
        <w:t xml:space="preserve"> framtagna i studien, ansvarar koordinerande monitor för att granska dessa dokument.</w:t>
      </w:r>
    </w:p>
    <w:p w14:paraId="53D56ADD" w14:textId="77777777" w:rsidR="00D20412" w:rsidRPr="00D20412" w:rsidRDefault="00D20412" w:rsidP="00211062">
      <w:pPr>
        <w:pStyle w:val="Liststycke"/>
        <w:numPr>
          <w:ilvl w:val="0"/>
          <w:numId w:val="6"/>
        </w:numPr>
        <w:spacing w:after="0"/>
      </w:pPr>
      <w:r w:rsidRPr="00D20412">
        <w:t xml:space="preserve">Lokal monitor bör få möjlighet att kommentera på monitoreringsplanen innan den blir final och inkomma med eventuella lokala avvikande processer/krav. </w:t>
      </w:r>
    </w:p>
    <w:p w14:paraId="3D7172A2" w14:textId="5785614B" w:rsidR="00D20412" w:rsidRPr="00D20412" w:rsidRDefault="00D20412" w:rsidP="00211062">
      <w:pPr>
        <w:pStyle w:val="Liststycke"/>
        <w:numPr>
          <w:ilvl w:val="0"/>
          <w:numId w:val="6"/>
        </w:numPr>
        <w:spacing w:after="0"/>
      </w:pPr>
      <w:r w:rsidRPr="00D20412">
        <w:t>Lokal monitor (</w:t>
      </w:r>
      <w:r w:rsidRPr="00D20412">
        <w:rPr>
          <w:i/>
        </w:rPr>
        <w:t>dennes enhet</w:t>
      </w:r>
      <w:r w:rsidRPr="00D20412">
        <w:t>) återkopplar om tids</w:t>
      </w:r>
      <w:r w:rsidR="00C11627">
        <w:t>uppskattning</w:t>
      </w:r>
      <w:r w:rsidRPr="00D20412">
        <w:t xml:space="preserve"> kan godtas och lämnar</w:t>
      </w:r>
      <w:r w:rsidR="00C11627">
        <w:t xml:space="preserve"> information om</w:t>
      </w:r>
      <w:r w:rsidRPr="00D20412">
        <w:t xml:space="preserve"> timpris </w:t>
      </w:r>
      <w:r w:rsidR="00C11627">
        <w:t xml:space="preserve">samt övriga kostnader som kan tillkomma (till exempel resekostnader och OH) </w:t>
      </w:r>
      <w:r w:rsidRPr="00D20412">
        <w:t>för uppdraget.</w:t>
      </w:r>
    </w:p>
    <w:p w14:paraId="44477C3B" w14:textId="32F25895" w:rsidR="00D20412" w:rsidRPr="00D20412" w:rsidRDefault="00D20412" w:rsidP="00251C8B">
      <w:pPr>
        <w:pStyle w:val="Liststycke"/>
        <w:numPr>
          <w:ilvl w:val="0"/>
          <w:numId w:val="6"/>
        </w:numPr>
        <w:spacing w:after="0"/>
        <w:ind w:hanging="432"/>
      </w:pPr>
      <w:r w:rsidRPr="00D20412">
        <w:t xml:space="preserve">Koordinerande monitor/enhet och sponsor/uppdragsgivare kommer överens om en preliminär </w:t>
      </w:r>
      <w:r w:rsidR="00C11627">
        <w:t>tidsuppskattning</w:t>
      </w:r>
      <w:r w:rsidRPr="00D20412">
        <w:t xml:space="preserve"> för monitoreringsuppdraget. (</w:t>
      </w:r>
      <w:r w:rsidRPr="00D20412">
        <w:rPr>
          <w:i/>
        </w:rPr>
        <w:t>Det ska tas höjd för samordning av monitorering och kommunikation angående uppdateringar i studien/studiedokument</w:t>
      </w:r>
      <w:r w:rsidRPr="00D20412">
        <w:t>).</w:t>
      </w:r>
    </w:p>
    <w:p w14:paraId="0F5E49F4" w14:textId="2D6ECFEB" w:rsidR="00D20412" w:rsidRDefault="00D20412" w:rsidP="00B01795">
      <w:pPr>
        <w:pStyle w:val="Liststycke"/>
        <w:numPr>
          <w:ilvl w:val="0"/>
          <w:numId w:val="6"/>
        </w:numPr>
        <w:spacing w:after="190"/>
        <w:rPr>
          <w:i/>
          <w:iCs/>
        </w:rPr>
      </w:pPr>
      <w:r w:rsidRPr="00D20412">
        <w:t>Koordinerande monitor förser lokal monitor med nödvändiga dokument för monitoreringsuppdraget (</w:t>
      </w:r>
      <w:r w:rsidR="00C11627" w:rsidRPr="005F4B96">
        <w:rPr>
          <w:i/>
          <w:iCs/>
        </w:rPr>
        <w:t>till exempel</w:t>
      </w:r>
      <w:r w:rsidRPr="005F4B96">
        <w:rPr>
          <w:i/>
          <w:iCs/>
        </w:rPr>
        <w:t xml:space="preserve"> final monitoreringsplan (godkänd av</w:t>
      </w:r>
      <w:r w:rsidRPr="00D20412">
        <w:t xml:space="preserve"> </w:t>
      </w:r>
      <w:r w:rsidRPr="005F4B96">
        <w:rPr>
          <w:i/>
          <w:iCs/>
        </w:rPr>
        <w:t>sponsor), rapportmallar, protokoll, information om uppdateringar i studien/studiedokument, information om godkännande etc.</w:t>
      </w:r>
      <w:r w:rsidRPr="00B01795">
        <w:t>)</w:t>
      </w:r>
      <w:r w:rsidRPr="005F4B96">
        <w:rPr>
          <w:i/>
          <w:iCs/>
        </w:rPr>
        <w:t>.</w:t>
      </w:r>
    </w:p>
    <w:p w14:paraId="052A73BD" w14:textId="77777777" w:rsidR="009941E2" w:rsidRDefault="009941E2" w:rsidP="009941E2">
      <w:pPr>
        <w:pStyle w:val="Liststycke"/>
        <w:numPr>
          <w:ilvl w:val="0"/>
          <w:numId w:val="0"/>
        </w:numPr>
        <w:spacing w:after="190"/>
        <w:ind w:left="720"/>
        <w:rPr>
          <w:i/>
          <w:iCs/>
        </w:rPr>
        <w:sectPr w:rsidR="009941E2" w:rsidSect="005B4AC3">
          <w:pgSz w:w="11906" w:h="16838" w:code="9"/>
          <w:pgMar w:top="547" w:right="1411" w:bottom="1411" w:left="1987" w:header="648" w:footer="346" w:gutter="0"/>
          <w:cols w:space="708"/>
          <w:titlePg/>
          <w:docGrid w:linePitch="360"/>
        </w:sectPr>
      </w:pPr>
    </w:p>
    <w:p w14:paraId="2F47C1ED" w14:textId="77777777" w:rsidR="00D20412" w:rsidRPr="00F06245" w:rsidRDefault="00D20412" w:rsidP="0083406F">
      <w:pPr>
        <w:pStyle w:val="Rubrik5"/>
        <w:spacing w:after="0" w:line="240" w:lineRule="auto"/>
        <w:rPr>
          <w:b/>
          <w:bCs/>
        </w:rPr>
      </w:pPr>
      <w:r w:rsidRPr="00F06245">
        <w:rPr>
          <w:b/>
          <w:bCs/>
        </w:rPr>
        <w:lastRenderedPageBreak/>
        <w:t>Avtal</w:t>
      </w:r>
    </w:p>
    <w:p w14:paraId="6EE761FC" w14:textId="761B1D86" w:rsidR="00D20412" w:rsidRDefault="00D20412" w:rsidP="0083406F">
      <w:pPr>
        <w:pStyle w:val="Liststycke"/>
        <w:spacing w:after="0"/>
        <w:ind w:left="706"/>
      </w:pPr>
      <w:r w:rsidRPr="00D20412">
        <w:t xml:space="preserve">Avtal om monitoreringsuppdrag skrivs. Detta kan göras mellan sponsor/uppdragsgivare och lokal monitors enhet </w:t>
      </w:r>
      <w:r w:rsidRPr="00D20412">
        <w:rPr>
          <w:u w:val="single"/>
        </w:rPr>
        <w:t>alternativt</w:t>
      </w:r>
      <w:r w:rsidRPr="00D20412">
        <w:t xml:space="preserve"> mellan koordinerande och lokal monitors respektive enheter. Det sistnämnda förutsätter att ett huvudavtal då finns mellan sponsor/uppdragsgivare och koordinerande monitors enhet. </w:t>
      </w:r>
      <w:r w:rsidR="00C11627">
        <w:br/>
        <w:t>Arbetsfördelningen mellan koordinerande och lokal monitor bör finnas med (man kan med fördel använda tabell nedan).</w:t>
      </w:r>
    </w:p>
    <w:p w14:paraId="09489D96" w14:textId="5E5D3E6B" w:rsidR="00C11627" w:rsidRPr="00D20412" w:rsidRDefault="00C11627" w:rsidP="0083406F">
      <w:pPr>
        <w:pStyle w:val="Liststycke"/>
        <w:spacing w:after="0"/>
        <w:ind w:left="706"/>
      </w:pPr>
      <w:r>
        <w:t>Avtal bör innehålla information om hur mertid för protokolländringar och inläsning/träning i nytt material ersätts.</w:t>
      </w:r>
    </w:p>
    <w:p w14:paraId="43D2F881" w14:textId="77777777" w:rsidR="00145570" w:rsidRDefault="00D20412" w:rsidP="00145570">
      <w:pPr>
        <w:pStyle w:val="Liststycke"/>
        <w:spacing w:after="600"/>
        <w:ind w:left="706"/>
      </w:pPr>
      <w:r w:rsidRPr="00F20D00">
        <w:t>Avtal ska precisera vilka Standard Operating Procedurers (</w:t>
      </w:r>
      <w:proofErr w:type="spellStart"/>
      <w:r w:rsidRPr="00F20D00">
        <w:t>SOPar</w:t>
      </w:r>
      <w:proofErr w:type="spellEnd"/>
      <w:r w:rsidRPr="00F20D00">
        <w:t>) som lokal monitor arbetar utifrån (vanligas</w:t>
      </w:r>
      <w:r w:rsidR="00C11627">
        <w:t>t</w:t>
      </w:r>
      <w:r w:rsidRPr="00F20D00">
        <w:t xml:space="preserve"> är att man arbetar utifrån sin enhets </w:t>
      </w:r>
      <w:proofErr w:type="spellStart"/>
      <w:r w:rsidRPr="00F20D00">
        <w:t>SOPar</w:t>
      </w:r>
      <w:proofErr w:type="spellEnd"/>
      <w:r w:rsidRPr="00F20D00">
        <w:t>)</w:t>
      </w:r>
    </w:p>
    <w:p w14:paraId="224CAEA4" w14:textId="5F47BDF1" w:rsidR="00D20412" w:rsidRPr="00145570" w:rsidRDefault="00D20412" w:rsidP="00145570">
      <w:pPr>
        <w:pStyle w:val="Rubrik3"/>
        <w:spacing w:before="0"/>
        <w:ind w:left="0"/>
      </w:pPr>
      <w:r w:rsidRPr="00145570">
        <w:t>2.2 Monitoreringsuppdrag</w:t>
      </w:r>
    </w:p>
    <w:p w14:paraId="72D480A6" w14:textId="77777777" w:rsidR="00D20412" w:rsidRPr="00624B5A" w:rsidRDefault="00D20412" w:rsidP="00624B5A">
      <w:pPr>
        <w:pStyle w:val="Rubrik4"/>
        <w:spacing w:before="120" w:after="220"/>
        <w:ind w:left="0"/>
        <w:rPr>
          <w:sz w:val="24"/>
          <w:szCs w:val="24"/>
        </w:rPr>
      </w:pPr>
      <w:r w:rsidRPr="00624B5A">
        <w:rPr>
          <w:sz w:val="24"/>
          <w:szCs w:val="24"/>
        </w:rPr>
        <w:t>Monitorering – studiestart/initiering av prövningsställe</w:t>
      </w:r>
    </w:p>
    <w:p w14:paraId="5D584D8C" w14:textId="3D5A1760" w:rsidR="00D20412" w:rsidRPr="00D20412" w:rsidRDefault="00D20412" w:rsidP="00A96E3A">
      <w:pPr>
        <w:pStyle w:val="Liststycke"/>
        <w:numPr>
          <w:ilvl w:val="0"/>
          <w:numId w:val="8"/>
        </w:numPr>
        <w:spacing w:after="0"/>
      </w:pPr>
      <w:r w:rsidRPr="00D20412">
        <w:t xml:space="preserve">Prövningsställets initieringsmöte (Site Initiation Visit, SIV) hålls på plats på prövningsstället eller via web-möte, samt rapporteras av koordinerande monitor/lokal monitor enligt monitoreringsplan och avtal. </w:t>
      </w:r>
    </w:p>
    <w:p w14:paraId="0E6914D4" w14:textId="77777777" w:rsidR="000522FF" w:rsidRDefault="00D20412" w:rsidP="000522FF">
      <w:pPr>
        <w:pStyle w:val="Liststycke"/>
        <w:numPr>
          <w:ilvl w:val="0"/>
          <w:numId w:val="8"/>
        </w:numPr>
        <w:spacing w:after="0"/>
      </w:pPr>
      <w:r w:rsidRPr="00D20412">
        <w:t xml:space="preserve">Koordinerande monitor ansvarar för att ge lokal monitor studiespecifik information inför studiestart. Detta kan göras genom att lokal monitor deltar i prövningsställets SIV eller via annat studiespecifikt utbildningsmöte. Det rekommenderas att lokal monitor får medverka vid prövningsställets SIV. </w:t>
      </w:r>
    </w:p>
    <w:p w14:paraId="1FA3EDC5" w14:textId="4334F2C8" w:rsidR="00D20412" w:rsidRDefault="000522FF" w:rsidP="000522FF">
      <w:pPr>
        <w:pStyle w:val="Liststycke"/>
        <w:numPr>
          <w:ilvl w:val="0"/>
          <w:numId w:val="8"/>
        </w:numPr>
        <w:spacing w:after="0"/>
      </w:pPr>
      <w:r w:rsidRPr="000522FF">
        <w:t>Lokal monitor bör kontakta (</w:t>
      </w:r>
      <w:proofErr w:type="spellStart"/>
      <w:r w:rsidRPr="000522FF">
        <w:t>ev</w:t>
      </w:r>
      <w:proofErr w:type="spellEnd"/>
      <w:r w:rsidRPr="000522FF">
        <w:t xml:space="preserve"> besöka) prövningsstället som stöd i den lokala processen </w:t>
      </w:r>
      <w:r>
        <w:t>i samband med</w:t>
      </w:r>
      <w:r w:rsidRPr="000522FF">
        <w:t xml:space="preserve"> initiering.  </w:t>
      </w:r>
    </w:p>
    <w:p w14:paraId="6152AA10" w14:textId="77777777" w:rsidR="000522FF" w:rsidRPr="00D20412" w:rsidRDefault="000522FF" w:rsidP="000522FF">
      <w:pPr>
        <w:pStyle w:val="Liststycke"/>
        <w:numPr>
          <w:ilvl w:val="0"/>
          <w:numId w:val="0"/>
        </w:numPr>
        <w:spacing w:after="0"/>
        <w:ind w:left="720"/>
      </w:pPr>
    </w:p>
    <w:p w14:paraId="6EE56658" w14:textId="77777777" w:rsidR="00D20412" w:rsidRPr="00624B5A" w:rsidRDefault="00D20412" w:rsidP="00624B5A">
      <w:pPr>
        <w:pStyle w:val="Rubrik4"/>
        <w:spacing w:before="0" w:after="240"/>
        <w:ind w:left="0"/>
        <w:rPr>
          <w:sz w:val="24"/>
          <w:szCs w:val="24"/>
        </w:rPr>
      </w:pPr>
      <w:r w:rsidRPr="00624B5A">
        <w:rPr>
          <w:sz w:val="24"/>
          <w:szCs w:val="24"/>
        </w:rPr>
        <w:t>Monitorering – under studiens gång</w:t>
      </w:r>
    </w:p>
    <w:p w14:paraId="71943E9E" w14:textId="77777777" w:rsidR="00D20412" w:rsidRPr="00D20412" w:rsidRDefault="00D20412" w:rsidP="00585471">
      <w:pPr>
        <w:pStyle w:val="Liststycke"/>
        <w:numPr>
          <w:ilvl w:val="0"/>
          <w:numId w:val="9"/>
        </w:numPr>
        <w:spacing w:after="0"/>
      </w:pPr>
      <w:r w:rsidRPr="00D20412">
        <w:t xml:space="preserve">Monitorering på prövningsställe och rapportering utförs av lokal monitor enligt monitoreringsplan och avtal. </w:t>
      </w:r>
    </w:p>
    <w:p w14:paraId="5F332EF4" w14:textId="77777777" w:rsidR="00D20412" w:rsidRPr="00D20412" w:rsidRDefault="00D20412" w:rsidP="00A96E3A">
      <w:pPr>
        <w:pStyle w:val="Liststycke"/>
        <w:numPr>
          <w:ilvl w:val="0"/>
          <w:numId w:val="9"/>
        </w:numPr>
        <w:spacing w:after="0"/>
        <w:rPr>
          <w:i/>
        </w:rPr>
      </w:pPr>
      <w:r w:rsidRPr="00D20412">
        <w:t xml:space="preserve">Koordinerande monitor läser monitoreringsrapporterna och tar vid behov upp kvalitetsfrågor med sponsor </w:t>
      </w:r>
      <w:r w:rsidRPr="00D20412">
        <w:rPr>
          <w:i/>
        </w:rPr>
        <w:t>(rekommenderas, men beslutas av sponsor/uppdragsgivare)</w:t>
      </w:r>
      <w:r w:rsidRPr="00D20412">
        <w:t>.</w:t>
      </w:r>
    </w:p>
    <w:p w14:paraId="499D34B6" w14:textId="77777777" w:rsidR="00D20412" w:rsidRPr="00D20412" w:rsidRDefault="00D20412" w:rsidP="00A96E3A">
      <w:pPr>
        <w:pStyle w:val="Liststycke"/>
        <w:numPr>
          <w:ilvl w:val="0"/>
          <w:numId w:val="9"/>
        </w:numPr>
        <w:spacing w:after="0"/>
      </w:pPr>
      <w:r w:rsidRPr="00D20412">
        <w:t>Lokal monitor ställer i första hand frågor till koordinerande monitor eller till en annan delegerad person i studieteamet.</w:t>
      </w:r>
    </w:p>
    <w:p w14:paraId="2EFBFD70" w14:textId="77777777" w:rsidR="00D20412" w:rsidRPr="00D20412" w:rsidRDefault="00D20412" w:rsidP="00A96E3A">
      <w:pPr>
        <w:pStyle w:val="Liststycke"/>
        <w:numPr>
          <w:ilvl w:val="0"/>
          <w:numId w:val="9"/>
        </w:numPr>
        <w:spacing w:after="0"/>
      </w:pPr>
      <w:r w:rsidRPr="00D20412">
        <w:t xml:space="preserve">Lokal monitor är prövningsställets primära kontaktpunkt </w:t>
      </w:r>
      <w:r w:rsidRPr="00D20412">
        <w:rPr>
          <w:i/>
          <w:iCs/>
        </w:rPr>
        <w:t>(om inget annat bestämts)</w:t>
      </w:r>
      <w:r w:rsidRPr="00D20412">
        <w:rPr>
          <w:iCs/>
        </w:rPr>
        <w:t>.</w:t>
      </w:r>
      <w:r w:rsidRPr="00D20412">
        <w:rPr>
          <w:i/>
          <w:iCs/>
        </w:rPr>
        <w:t xml:space="preserve"> </w:t>
      </w:r>
    </w:p>
    <w:p w14:paraId="14368AEE" w14:textId="77777777" w:rsidR="00D20412" w:rsidRPr="00D20412" w:rsidRDefault="00D20412" w:rsidP="00A96E3A">
      <w:pPr>
        <w:pStyle w:val="Liststycke"/>
        <w:numPr>
          <w:ilvl w:val="0"/>
          <w:numId w:val="9"/>
        </w:numPr>
        <w:spacing w:after="0"/>
      </w:pPr>
      <w:r w:rsidRPr="00D20412">
        <w:t>Om information kommuniceras ut till prövningsstället från studieledning/koordinerande monitor ska även lokal monitor informeras.</w:t>
      </w:r>
    </w:p>
    <w:p w14:paraId="02941994" w14:textId="241A3C25" w:rsidR="000522FF" w:rsidRPr="00F1247B" w:rsidRDefault="00D20412" w:rsidP="00F1247B">
      <w:pPr>
        <w:pStyle w:val="Liststycke"/>
        <w:numPr>
          <w:ilvl w:val="0"/>
          <w:numId w:val="9"/>
        </w:numPr>
      </w:pPr>
      <w:r w:rsidRPr="00D20412">
        <w:lastRenderedPageBreak/>
        <w:t>Avstämningar mellan koordinerande monitor och lokal monitor görs enligt monitoreringsplan och avtal eller vid b</w:t>
      </w:r>
      <w:r w:rsidR="000522FF">
        <w:t>ehov</w:t>
      </w:r>
    </w:p>
    <w:p w14:paraId="443075BF" w14:textId="1D6D3B99" w:rsidR="00D20412" w:rsidRPr="00624B5A" w:rsidRDefault="00D20412" w:rsidP="00624B5A">
      <w:pPr>
        <w:pStyle w:val="Rubrik4"/>
        <w:spacing w:before="0"/>
        <w:ind w:left="0"/>
        <w:rPr>
          <w:sz w:val="24"/>
          <w:szCs w:val="24"/>
        </w:rPr>
      </w:pPr>
      <w:r w:rsidRPr="00624B5A">
        <w:rPr>
          <w:sz w:val="24"/>
          <w:szCs w:val="24"/>
        </w:rPr>
        <w:t>Monitorering – stängning av prövningsställe</w:t>
      </w:r>
    </w:p>
    <w:p w14:paraId="1221EB9E" w14:textId="637248CC" w:rsidR="00D20412" w:rsidRPr="00D20412" w:rsidRDefault="00D20412" w:rsidP="00F01B7E">
      <w:pPr>
        <w:pStyle w:val="Liststycke"/>
        <w:numPr>
          <w:ilvl w:val="0"/>
          <w:numId w:val="10"/>
        </w:numPr>
        <w:spacing w:after="0"/>
      </w:pPr>
      <w:r w:rsidRPr="00D20412">
        <w:t xml:space="preserve">Koordinerande monitor stämmer av med sponsor vilka dokument som </w:t>
      </w:r>
      <w:r w:rsidR="00C11627">
        <w:t>ska</w:t>
      </w:r>
      <w:r w:rsidRPr="00D20412">
        <w:t xml:space="preserve"> samla</w:t>
      </w:r>
      <w:r w:rsidR="00C11627">
        <w:t>s</w:t>
      </w:r>
      <w:r w:rsidRPr="00D20412">
        <w:t xml:space="preserve"> in i samband med stängning av prövningsstället samt ev. andra studiespecifika detaljer som ska tas hänsyn till</w:t>
      </w:r>
      <w:r w:rsidR="00C11627">
        <w:t xml:space="preserve"> och informerar sedan lokal monitor vad denne ska göra</w:t>
      </w:r>
      <w:r w:rsidRPr="00D20412">
        <w:t>.</w:t>
      </w:r>
    </w:p>
    <w:p w14:paraId="270FC3C5" w14:textId="663AEA30" w:rsidR="000522FF" w:rsidRPr="00D20412" w:rsidRDefault="00D20412" w:rsidP="00145570">
      <w:pPr>
        <w:pStyle w:val="Liststycke"/>
        <w:numPr>
          <w:ilvl w:val="0"/>
          <w:numId w:val="10"/>
        </w:numPr>
        <w:spacing w:after="500"/>
      </w:pPr>
      <w:r w:rsidRPr="00D20412">
        <w:t>Stängningsbesök hålls på plats eller via web-möte enligt monitoreringsplan och avtal.</w:t>
      </w:r>
    </w:p>
    <w:p w14:paraId="7BE22DBB" w14:textId="77777777" w:rsidR="00D20412" w:rsidRPr="00145570" w:rsidRDefault="00D20412" w:rsidP="00145570">
      <w:pPr>
        <w:pStyle w:val="Rubrik3"/>
        <w:spacing w:before="0"/>
      </w:pPr>
      <w:r w:rsidRPr="00145570">
        <w:t>2.3 Avslutande av monitoreringsuppdrag</w:t>
      </w:r>
    </w:p>
    <w:p w14:paraId="720DA3AE" w14:textId="1D8224EB" w:rsidR="00D20412" w:rsidRPr="00D20412" w:rsidRDefault="00D20412" w:rsidP="00A3069F">
      <w:pPr>
        <w:ind w:left="378" w:hanging="90"/>
      </w:pPr>
      <w:r w:rsidRPr="00D20412">
        <w:t>Monitoreringsuppdraget avslutas enligt avtal.</w:t>
      </w:r>
      <w:r w:rsidR="003C314B">
        <w:t xml:space="preserve"> </w:t>
      </w:r>
    </w:p>
    <w:p w14:paraId="741CFE24" w14:textId="77777777" w:rsidR="00A3069F" w:rsidRDefault="00A3069F" w:rsidP="00D20412">
      <w:pPr>
        <w:rPr>
          <w:iCs/>
        </w:rPr>
      </w:pPr>
    </w:p>
    <w:p w14:paraId="3C9B4288" w14:textId="7179416E" w:rsidR="00A3069F" w:rsidRPr="00A3069F" w:rsidRDefault="00A3069F" w:rsidP="00A3069F">
      <w:pPr>
        <w:pStyle w:val="Rubrik2"/>
        <w:spacing w:after="0"/>
        <w:ind w:left="274" w:hanging="274"/>
      </w:pPr>
      <w:r w:rsidRPr="00A3069F">
        <w:t xml:space="preserve"> Arbetsfördelning vid samverkansmonitorering</w:t>
      </w:r>
    </w:p>
    <w:p w14:paraId="78545964" w14:textId="60C7B298" w:rsidR="001F27CA" w:rsidRDefault="00D20412" w:rsidP="00D20412">
      <w:pPr>
        <w:rPr>
          <w:iCs/>
        </w:rPr>
      </w:pPr>
      <w:r w:rsidRPr="00D20412">
        <w:rPr>
          <w:iCs/>
        </w:rPr>
        <w:t>A</w:t>
      </w:r>
      <w:r w:rsidRPr="00D20412">
        <w:t>rbetsfördelning ska överenskommas mellan involverade monitorer</w:t>
      </w:r>
      <w:r w:rsidRPr="00D20412">
        <w:rPr>
          <w:iCs/>
        </w:rPr>
        <w:t xml:space="preserve"> innan studien startas och/eller prövningsställen initieras</w:t>
      </w:r>
      <w:r w:rsidRPr="00D20412">
        <w:t>.</w:t>
      </w:r>
      <w:r w:rsidRPr="00D20412">
        <w:rPr>
          <w:iCs/>
        </w:rPr>
        <w:t xml:space="preserve"> Arbetsverktyget nedan illustrerar uppgifter som bör diskuteras samt en rekommendation till fördelning (R= rekommendation</w:t>
      </w:r>
      <w:r w:rsidR="004D0A16">
        <w:rPr>
          <w:iCs/>
        </w:rPr>
        <w:t>, M= medverka</w:t>
      </w:r>
      <w:r w:rsidRPr="00D20412">
        <w:rPr>
          <w:iCs/>
        </w:rPr>
        <w:t xml:space="preserve">). Uppgifter kan läggas till/tas bort vid behov samt </w:t>
      </w:r>
      <w:r w:rsidR="004D370D">
        <w:rPr>
          <w:iCs/>
        </w:rPr>
        <w:t xml:space="preserve">att </w:t>
      </w:r>
      <w:r w:rsidRPr="00D20412">
        <w:rPr>
          <w:iCs/>
        </w:rPr>
        <w:t xml:space="preserve">den ansvarige för en arbetsuppgift kan ändras. </w:t>
      </w:r>
    </w:p>
    <w:p w14:paraId="52BC8BB5" w14:textId="79AD4A8D" w:rsidR="00624B5A" w:rsidRPr="00D20412" w:rsidRDefault="00624B5A" w:rsidP="00624B5A">
      <w:pPr>
        <w:sectPr w:rsidR="00624B5A" w:rsidRPr="00D20412" w:rsidSect="005B4AC3">
          <w:headerReference w:type="default" r:id="rId17"/>
          <w:footerReference w:type="default" r:id="rId18"/>
          <w:pgSz w:w="11906" w:h="16838"/>
          <w:pgMar w:top="1985" w:right="1417" w:bottom="1417" w:left="1985" w:header="648" w:footer="340" w:gutter="0"/>
          <w:cols w:space="708"/>
          <w:titlePg/>
          <w:docGrid w:linePitch="360"/>
        </w:sectPr>
      </w:pPr>
      <w:r w:rsidRPr="00D20412">
        <w:t>Vissa arbetsuppgifter</w:t>
      </w:r>
      <w:r w:rsidR="004D0A16">
        <w:t xml:space="preserve"> som i nedan tabell rekommenderas utföras av den koordinerande monitorn</w:t>
      </w:r>
      <w:r w:rsidRPr="00D20412">
        <w:t xml:space="preserve"> kan utföras av annan involverad i studien, t</w:t>
      </w:r>
      <w:r w:rsidR="004D0A16">
        <w:t>ill</w:t>
      </w:r>
      <w:r w:rsidR="006632C5">
        <w:t xml:space="preserve"> </w:t>
      </w:r>
      <w:r w:rsidRPr="00D20412">
        <w:t>e</w:t>
      </w:r>
      <w:r w:rsidR="004D0A16">
        <w:t>xempel</w:t>
      </w:r>
      <w:r w:rsidRPr="00D20412">
        <w:t xml:space="preserve"> en projektledare </w:t>
      </w:r>
      <w:r w:rsidRPr="00D20412">
        <w:rPr>
          <w:i/>
        </w:rPr>
        <w:t>(detta bör då noteras i kommentar eller lägg till ny kolumn för denna roll)</w:t>
      </w:r>
      <w:r w:rsidRPr="00D20412">
        <w:t xml:space="preserve">. </w:t>
      </w:r>
    </w:p>
    <w:tbl>
      <w:tblPr>
        <w:tblStyle w:val="TableGrid1"/>
        <w:tblW w:w="9180" w:type="dxa"/>
        <w:tblInd w:w="-545" w:type="dxa"/>
        <w:tblLayout w:type="fixed"/>
        <w:tblLook w:val="04A0" w:firstRow="1" w:lastRow="0" w:firstColumn="1" w:lastColumn="0" w:noHBand="0" w:noVBand="1"/>
        <w:tblDescription w:val="En tabell med fyra kolumner: Uppgifter, Koordinerande monitor, Lokal monitor och Kommentar. Det finns totalt tretton rader och varje rad representerar en annan uppgift. Den andra kolumnen är markerad med bokstaven &quot;R&quot; i varje rad utom i raderna 9, 10 och 12. Den tredje kolumnen är markerad med bokstaven &quot;R&quot; på raderna 9, 10 och 12. En kommentar ger en mer detaljerad beskrivning av raderna 2, 3, 4, 5, 6 och 13. Ett exempel på en hel rad skulle vara: 2. Sammanställer/granskar bedömning av monitoreringsgrad och tidsuppskattning för monitorering; R; Lokal monitor bör ges möjlighet att inkomma med lokala risker, samt ska bli informerad vid uppdatering under studiens gång."/>
      </w:tblPr>
      <w:tblGrid>
        <w:gridCol w:w="2943"/>
        <w:gridCol w:w="1843"/>
        <w:gridCol w:w="1134"/>
        <w:gridCol w:w="3260"/>
      </w:tblGrid>
      <w:tr w:rsidR="008F01E1" w:rsidRPr="008F01E1" w14:paraId="1FEA0597" w14:textId="77777777" w:rsidTr="008F01E1">
        <w:tc>
          <w:tcPr>
            <w:tcW w:w="2943" w:type="dxa"/>
          </w:tcPr>
          <w:p w14:paraId="1062CAFD" w14:textId="77777777" w:rsidR="008F01E1" w:rsidRPr="008F01E1" w:rsidRDefault="008F01E1" w:rsidP="008F01E1">
            <w:pPr>
              <w:spacing w:after="120"/>
              <w:contextualSpacing/>
              <w:rPr>
                <w:b/>
                <w:sz w:val="22"/>
              </w:rPr>
            </w:pPr>
            <w:bookmarkStart w:id="0" w:name="_Hlk111631247"/>
            <w:r w:rsidRPr="008F01E1">
              <w:rPr>
                <w:b/>
                <w:sz w:val="22"/>
              </w:rPr>
              <w:lastRenderedPageBreak/>
              <w:t>Uppgifter</w:t>
            </w:r>
          </w:p>
          <w:p w14:paraId="3911FE30" w14:textId="77777777" w:rsidR="008F01E1" w:rsidRPr="008F01E1" w:rsidRDefault="008F01E1" w:rsidP="008F01E1">
            <w:pPr>
              <w:spacing w:after="120"/>
              <w:ind w:left="142"/>
              <w:contextualSpacing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2514CB6" w14:textId="77777777" w:rsidR="008F01E1" w:rsidRPr="008F01E1" w:rsidRDefault="008F01E1" w:rsidP="008F01E1">
            <w:pPr>
              <w:spacing w:after="120"/>
              <w:contextualSpacing/>
              <w:rPr>
                <w:b/>
                <w:sz w:val="22"/>
              </w:rPr>
            </w:pPr>
            <w:r w:rsidRPr="008F01E1">
              <w:rPr>
                <w:b/>
                <w:sz w:val="22"/>
              </w:rPr>
              <w:t>Koordinerandemonitor</w:t>
            </w:r>
          </w:p>
        </w:tc>
        <w:tc>
          <w:tcPr>
            <w:tcW w:w="1134" w:type="dxa"/>
          </w:tcPr>
          <w:p w14:paraId="03F88A5C" w14:textId="77777777" w:rsidR="008F01E1" w:rsidRPr="008F01E1" w:rsidRDefault="008F01E1" w:rsidP="008F01E1">
            <w:pPr>
              <w:spacing w:after="120"/>
              <w:contextualSpacing/>
              <w:rPr>
                <w:b/>
                <w:sz w:val="22"/>
              </w:rPr>
            </w:pPr>
            <w:r w:rsidRPr="008F01E1">
              <w:rPr>
                <w:b/>
                <w:sz w:val="22"/>
              </w:rPr>
              <w:t xml:space="preserve">Lokal </w:t>
            </w:r>
          </w:p>
          <w:p w14:paraId="70E08D4A" w14:textId="77777777" w:rsidR="008F01E1" w:rsidRPr="008F01E1" w:rsidRDefault="008F01E1" w:rsidP="008F01E1">
            <w:pPr>
              <w:spacing w:after="120"/>
              <w:contextualSpacing/>
              <w:rPr>
                <w:b/>
                <w:sz w:val="22"/>
              </w:rPr>
            </w:pPr>
            <w:r w:rsidRPr="008F01E1">
              <w:rPr>
                <w:b/>
                <w:sz w:val="22"/>
              </w:rPr>
              <w:t>monitor</w:t>
            </w:r>
          </w:p>
        </w:tc>
        <w:tc>
          <w:tcPr>
            <w:tcW w:w="3260" w:type="dxa"/>
          </w:tcPr>
          <w:p w14:paraId="7199449C" w14:textId="77777777" w:rsidR="008F01E1" w:rsidRPr="008F01E1" w:rsidRDefault="008F01E1" w:rsidP="008F01E1">
            <w:pPr>
              <w:spacing w:after="120"/>
              <w:contextualSpacing/>
              <w:rPr>
                <w:b/>
                <w:sz w:val="22"/>
              </w:rPr>
            </w:pPr>
            <w:r w:rsidRPr="008F01E1">
              <w:rPr>
                <w:b/>
                <w:sz w:val="22"/>
              </w:rPr>
              <w:t>Kommentar</w:t>
            </w:r>
          </w:p>
        </w:tc>
      </w:tr>
      <w:tr w:rsidR="008F01E1" w:rsidRPr="008F01E1" w14:paraId="1256229F" w14:textId="77777777" w:rsidTr="008F01E1">
        <w:tc>
          <w:tcPr>
            <w:tcW w:w="2943" w:type="dxa"/>
          </w:tcPr>
          <w:p w14:paraId="6FE54180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Huvudsaklig kontakt med sponsor angående monitoreringsfrågor/ kvalitetsfrågor</w:t>
            </w:r>
          </w:p>
        </w:tc>
        <w:tc>
          <w:tcPr>
            <w:tcW w:w="1843" w:type="dxa"/>
          </w:tcPr>
          <w:p w14:paraId="490ECEED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582524A6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3FBEA3E" w14:textId="77777777" w:rsidR="008F01E1" w:rsidRPr="008F01E1" w:rsidRDefault="008F01E1" w:rsidP="008F01E1">
            <w:pPr>
              <w:rPr>
                <w:sz w:val="22"/>
              </w:rPr>
            </w:pPr>
          </w:p>
        </w:tc>
      </w:tr>
      <w:tr w:rsidR="008F01E1" w:rsidRPr="008F01E1" w14:paraId="2786B3C8" w14:textId="77777777" w:rsidTr="008F01E1">
        <w:tc>
          <w:tcPr>
            <w:tcW w:w="2943" w:type="dxa"/>
          </w:tcPr>
          <w:p w14:paraId="0D7AD5ED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Sammanställer/granskar bedömning av monitoreringsgrad och tidsuppskattning för monitorering</w:t>
            </w:r>
          </w:p>
        </w:tc>
        <w:tc>
          <w:tcPr>
            <w:tcW w:w="1843" w:type="dxa"/>
          </w:tcPr>
          <w:p w14:paraId="3C6DA65C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5593F947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8CEFB2D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Lokal monitor bör ges möjlighet att inkomma med lokala risker, samt ska bli informerad vid uppdatering under studiens gång.</w:t>
            </w:r>
          </w:p>
        </w:tc>
      </w:tr>
      <w:tr w:rsidR="008F01E1" w:rsidRPr="008F01E1" w14:paraId="1F20BF9C" w14:textId="77777777" w:rsidTr="008F01E1">
        <w:tc>
          <w:tcPr>
            <w:tcW w:w="2943" w:type="dxa"/>
          </w:tcPr>
          <w:p w14:paraId="75ABCF9A" w14:textId="7BA23E88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Presenterar tids/kostnads</w:t>
            </w:r>
            <w:r w:rsidR="004D370D">
              <w:rPr>
                <w:sz w:val="22"/>
              </w:rPr>
              <w:t>-</w:t>
            </w:r>
            <w:r w:rsidRPr="008F01E1">
              <w:rPr>
                <w:sz w:val="22"/>
              </w:rPr>
              <w:t>uppskattning för sponsor</w:t>
            </w:r>
          </w:p>
        </w:tc>
        <w:tc>
          <w:tcPr>
            <w:tcW w:w="1843" w:type="dxa"/>
          </w:tcPr>
          <w:p w14:paraId="5B483FE1" w14:textId="77777777" w:rsidR="008F01E1" w:rsidRPr="008F01E1" w:rsidRDefault="008F01E1" w:rsidP="008F01E1">
            <w:pPr>
              <w:rPr>
                <w:sz w:val="22"/>
                <w:highlight w:val="red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7DC77B2B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8CD180E" w14:textId="0AD01222" w:rsidR="008F01E1" w:rsidRPr="008F01E1" w:rsidRDefault="008F01E1" w:rsidP="008F01E1">
            <w:pPr>
              <w:rPr>
                <w:i/>
                <w:sz w:val="22"/>
              </w:rPr>
            </w:pPr>
          </w:p>
        </w:tc>
      </w:tr>
      <w:tr w:rsidR="008F01E1" w:rsidRPr="008F01E1" w14:paraId="14766099" w14:textId="77777777" w:rsidTr="008F01E1">
        <w:tc>
          <w:tcPr>
            <w:tcW w:w="2943" w:type="dxa"/>
          </w:tcPr>
          <w:p w14:paraId="46637413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 xml:space="preserve">Sammanställer/granskar monitoreringsplan </w:t>
            </w:r>
          </w:p>
        </w:tc>
        <w:tc>
          <w:tcPr>
            <w:tcW w:w="1843" w:type="dxa"/>
          </w:tcPr>
          <w:p w14:paraId="7068E3C7" w14:textId="77777777" w:rsidR="008F01E1" w:rsidRPr="008F01E1" w:rsidRDefault="008F01E1" w:rsidP="008F01E1">
            <w:pPr>
              <w:rPr>
                <w:sz w:val="22"/>
                <w:highlight w:val="lightGray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02F73232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04D6707" w14:textId="23B5348A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Lokal monitor</w:t>
            </w:r>
            <w:r w:rsidR="006632C5">
              <w:rPr>
                <w:sz w:val="22"/>
              </w:rPr>
              <w:t xml:space="preserve"> </w:t>
            </w:r>
            <w:r w:rsidR="004D0A16">
              <w:rPr>
                <w:sz w:val="22"/>
              </w:rPr>
              <w:t>kan</w:t>
            </w:r>
            <w:r w:rsidRPr="008F01E1">
              <w:rPr>
                <w:sz w:val="22"/>
              </w:rPr>
              <w:t xml:space="preserve"> ges möjlighet att granska. </w:t>
            </w:r>
          </w:p>
        </w:tc>
      </w:tr>
      <w:tr w:rsidR="008F01E1" w:rsidRPr="008F01E1" w14:paraId="413E9905" w14:textId="77777777" w:rsidTr="008F01E1">
        <w:tc>
          <w:tcPr>
            <w:tcW w:w="2943" w:type="dxa"/>
          </w:tcPr>
          <w:p w14:paraId="1C648B07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 xml:space="preserve">Sammanställer/granskar arbetsfördelning </w:t>
            </w:r>
          </w:p>
        </w:tc>
        <w:tc>
          <w:tcPr>
            <w:tcW w:w="1843" w:type="dxa"/>
          </w:tcPr>
          <w:p w14:paraId="58363CEB" w14:textId="77777777" w:rsidR="008F01E1" w:rsidRPr="008F01E1" w:rsidRDefault="008F01E1" w:rsidP="008F01E1">
            <w:pPr>
              <w:rPr>
                <w:sz w:val="22"/>
                <w:highlight w:val="lightGray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33CBF81C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2FA23DD" w14:textId="20FDB59C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 xml:space="preserve">Lokal monitor </w:t>
            </w:r>
            <w:r w:rsidR="004D0A16">
              <w:rPr>
                <w:sz w:val="22"/>
              </w:rPr>
              <w:t>kan</w:t>
            </w:r>
            <w:r w:rsidRPr="008F01E1">
              <w:rPr>
                <w:sz w:val="22"/>
              </w:rPr>
              <w:t xml:space="preserve"> ges möjlighet att granska.</w:t>
            </w:r>
          </w:p>
        </w:tc>
      </w:tr>
      <w:tr w:rsidR="008F01E1" w:rsidRPr="008F01E1" w14:paraId="1FF2B4E2" w14:textId="77777777" w:rsidTr="008F01E1">
        <w:tc>
          <w:tcPr>
            <w:tcW w:w="2943" w:type="dxa"/>
          </w:tcPr>
          <w:p w14:paraId="19813673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 xml:space="preserve">Förmedlar versionslista på gällande dokument </w:t>
            </w:r>
          </w:p>
        </w:tc>
        <w:tc>
          <w:tcPr>
            <w:tcW w:w="1843" w:type="dxa"/>
          </w:tcPr>
          <w:p w14:paraId="0D12A742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1FA73B69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D9EF9F7" w14:textId="77777777" w:rsidR="008F01E1" w:rsidRPr="008F01E1" w:rsidRDefault="008F01E1" w:rsidP="008F01E1">
            <w:pPr>
              <w:contextualSpacing/>
              <w:rPr>
                <w:sz w:val="22"/>
              </w:rPr>
            </w:pPr>
            <w:r w:rsidRPr="008F01E1">
              <w:rPr>
                <w:sz w:val="22"/>
              </w:rPr>
              <w:t xml:space="preserve">Gällande versioner av studiedokument bör skickas ut centralt </w:t>
            </w:r>
          </w:p>
          <w:p w14:paraId="06E87C3C" w14:textId="77777777" w:rsidR="008F01E1" w:rsidRPr="008F01E1" w:rsidRDefault="008F01E1" w:rsidP="008F01E1">
            <w:pPr>
              <w:contextualSpacing/>
              <w:rPr>
                <w:sz w:val="22"/>
              </w:rPr>
            </w:pPr>
            <w:r w:rsidRPr="008F01E1">
              <w:rPr>
                <w:sz w:val="22"/>
              </w:rPr>
              <w:t>Inkl. eventuella uppdateringar.</w:t>
            </w:r>
          </w:p>
        </w:tc>
      </w:tr>
      <w:tr w:rsidR="008F01E1" w:rsidRPr="008F01E1" w14:paraId="72EB515C" w14:textId="77777777" w:rsidTr="008F01E1">
        <w:tc>
          <w:tcPr>
            <w:tcW w:w="2943" w:type="dxa"/>
          </w:tcPr>
          <w:p w14:paraId="3D120696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Iordningställer studiespecifika mallar för monitoreringsuppdraget</w:t>
            </w:r>
          </w:p>
        </w:tc>
        <w:tc>
          <w:tcPr>
            <w:tcW w:w="1843" w:type="dxa"/>
          </w:tcPr>
          <w:p w14:paraId="77938314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71188741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509C585" w14:textId="77777777" w:rsidR="008F01E1" w:rsidRPr="008F01E1" w:rsidRDefault="008F01E1" w:rsidP="008F01E1">
            <w:pPr>
              <w:rPr>
                <w:i/>
                <w:sz w:val="22"/>
              </w:rPr>
            </w:pPr>
          </w:p>
        </w:tc>
      </w:tr>
      <w:tr w:rsidR="004D370D" w:rsidRPr="008F01E1" w14:paraId="3B4AD64D" w14:textId="77777777" w:rsidTr="008F01E1">
        <w:tc>
          <w:tcPr>
            <w:tcW w:w="2943" w:type="dxa"/>
          </w:tcPr>
          <w:p w14:paraId="5C9708EC" w14:textId="078AC8B0" w:rsidR="004D370D" w:rsidRPr="008F01E1" w:rsidRDefault="004D370D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4D370D">
              <w:rPr>
                <w:sz w:val="22"/>
              </w:rPr>
              <w:t>Pre-initiering</w:t>
            </w:r>
          </w:p>
        </w:tc>
        <w:tc>
          <w:tcPr>
            <w:tcW w:w="1843" w:type="dxa"/>
          </w:tcPr>
          <w:p w14:paraId="293E23D9" w14:textId="77777777" w:rsidR="004D370D" w:rsidRPr="008F01E1" w:rsidRDefault="004D370D" w:rsidP="008F01E1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FF2002A" w14:textId="7241C022" w:rsidR="004D370D" w:rsidRDefault="004D370D" w:rsidP="008F01E1">
            <w:pPr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260" w:type="dxa"/>
          </w:tcPr>
          <w:p w14:paraId="11FD3E47" w14:textId="1800BC96" w:rsidR="004D370D" w:rsidRDefault="004D370D" w:rsidP="008F01E1">
            <w:pPr>
              <w:rPr>
                <w:sz w:val="22"/>
              </w:rPr>
            </w:pPr>
            <w:r w:rsidRPr="004D370D">
              <w:rPr>
                <w:sz w:val="22"/>
              </w:rPr>
              <w:t>Lokal monitor bör kontakta (</w:t>
            </w:r>
            <w:proofErr w:type="spellStart"/>
            <w:r w:rsidRPr="004D370D">
              <w:rPr>
                <w:sz w:val="22"/>
              </w:rPr>
              <w:t>ev</w:t>
            </w:r>
            <w:proofErr w:type="spellEnd"/>
            <w:r w:rsidRPr="004D370D">
              <w:rPr>
                <w:sz w:val="22"/>
              </w:rPr>
              <w:t xml:space="preserve"> besöka) prövningsstället som stöd i den lokala processen inför initiering.  </w:t>
            </w:r>
          </w:p>
        </w:tc>
      </w:tr>
      <w:tr w:rsidR="008F01E1" w:rsidRPr="008F01E1" w14:paraId="74F4513E" w14:textId="77777777" w:rsidTr="008F01E1">
        <w:tc>
          <w:tcPr>
            <w:tcW w:w="2943" w:type="dxa"/>
          </w:tcPr>
          <w:p w14:paraId="489D32A7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284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Initierar prövningsstället och skriver rapport</w:t>
            </w:r>
          </w:p>
        </w:tc>
        <w:tc>
          <w:tcPr>
            <w:tcW w:w="1843" w:type="dxa"/>
          </w:tcPr>
          <w:p w14:paraId="51AD10CD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776A6408" w14:textId="25266B07" w:rsidR="008F01E1" w:rsidRPr="008F01E1" w:rsidRDefault="004D0A16" w:rsidP="008F01E1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3260" w:type="dxa"/>
          </w:tcPr>
          <w:p w14:paraId="478C85C2" w14:textId="7D3FFF0F" w:rsidR="008F01E1" w:rsidRPr="008F01E1" w:rsidRDefault="004D0A16" w:rsidP="008F01E1">
            <w:pPr>
              <w:rPr>
                <w:sz w:val="22"/>
              </w:rPr>
            </w:pPr>
            <w:r>
              <w:rPr>
                <w:sz w:val="22"/>
              </w:rPr>
              <w:t>Lokal monitor bör medverka.</w:t>
            </w:r>
          </w:p>
        </w:tc>
      </w:tr>
      <w:tr w:rsidR="008F01E1" w:rsidRPr="008F01E1" w14:paraId="78CFBA1A" w14:textId="77777777" w:rsidTr="008F01E1">
        <w:tc>
          <w:tcPr>
            <w:tcW w:w="2943" w:type="dxa"/>
          </w:tcPr>
          <w:p w14:paraId="5BDDBBB2" w14:textId="77777777" w:rsidR="008F01E1" w:rsidRPr="008F01E1" w:rsidRDefault="008F01E1" w:rsidP="00AD05BB">
            <w:pPr>
              <w:numPr>
                <w:ilvl w:val="0"/>
                <w:numId w:val="12"/>
              </w:numPr>
              <w:spacing w:before="0" w:line="240" w:lineRule="auto"/>
              <w:contextualSpacing/>
            </w:pPr>
            <w:r w:rsidRPr="00AD05BB">
              <w:rPr>
                <w:sz w:val="22"/>
              </w:rPr>
              <w:t>Monitorerar prövningsstället och skriver rapport</w:t>
            </w:r>
            <w:r w:rsidRPr="008F01E1">
              <w:t xml:space="preserve"> </w:t>
            </w:r>
          </w:p>
        </w:tc>
        <w:tc>
          <w:tcPr>
            <w:tcW w:w="1843" w:type="dxa"/>
          </w:tcPr>
          <w:p w14:paraId="64768563" w14:textId="77777777" w:rsidR="008F01E1" w:rsidRPr="008F01E1" w:rsidRDefault="008F01E1" w:rsidP="008F01E1">
            <w:pPr>
              <w:rPr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31E80C1F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3260" w:type="dxa"/>
          </w:tcPr>
          <w:p w14:paraId="2E25BCFB" w14:textId="77777777" w:rsidR="008F01E1" w:rsidRPr="008F01E1" w:rsidRDefault="008F01E1" w:rsidP="008F01E1">
            <w:pPr>
              <w:rPr>
                <w:sz w:val="22"/>
              </w:rPr>
            </w:pPr>
          </w:p>
        </w:tc>
      </w:tr>
      <w:tr w:rsidR="008F01E1" w:rsidRPr="008F01E1" w14:paraId="38C8DFA4" w14:textId="77777777" w:rsidTr="008F01E1">
        <w:tc>
          <w:tcPr>
            <w:tcW w:w="2943" w:type="dxa"/>
          </w:tcPr>
          <w:p w14:paraId="54237E3E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426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Utför stängningsbesök och skriver rapport</w:t>
            </w:r>
          </w:p>
        </w:tc>
        <w:tc>
          <w:tcPr>
            <w:tcW w:w="1843" w:type="dxa"/>
          </w:tcPr>
          <w:p w14:paraId="70AEE1AB" w14:textId="77777777" w:rsidR="008F01E1" w:rsidRPr="008F01E1" w:rsidRDefault="008F01E1" w:rsidP="008F01E1">
            <w:pPr>
              <w:rPr>
                <w:sz w:val="22"/>
                <w:highlight w:val="lightGray"/>
              </w:rPr>
            </w:pPr>
          </w:p>
        </w:tc>
        <w:tc>
          <w:tcPr>
            <w:tcW w:w="1134" w:type="dxa"/>
          </w:tcPr>
          <w:p w14:paraId="00145277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3260" w:type="dxa"/>
          </w:tcPr>
          <w:p w14:paraId="26AC3DBA" w14:textId="77777777" w:rsidR="008F01E1" w:rsidRPr="008F01E1" w:rsidRDefault="008F01E1" w:rsidP="008F01E1">
            <w:pPr>
              <w:rPr>
                <w:sz w:val="22"/>
              </w:rPr>
            </w:pPr>
          </w:p>
        </w:tc>
      </w:tr>
      <w:tr w:rsidR="008F01E1" w:rsidRPr="008F01E1" w14:paraId="418A1DD5" w14:textId="77777777" w:rsidTr="008F01E1">
        <w:tc>
          <w:tcPr>
            <w:tcW w:w="2943" w:type="dxa"/>
          </w:tcPr>
          <w:p w14:paraId="0D385A3E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426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Tar del av monitoreringsrapporter</w:t>
            </w:r>
          </w:p>
        </w:tc>
        <w:tc>
          <w:tcPr>
            <w:tcW w:w="1843" w:type="dxa"/>
          </w:tcPr>
          <w:p w14:paraId="45EAB0D3" w14:textId="77777777" w:rsidR="008F01E1" w:rsidRPr="008F01E1" w:rsidRDefault="008F01E1" w:rsidP="008F01E1">
            <w:pPr>
              <w:rPr>
                <w:sz w:val="22"/>
                <w:highlight w:val="lightGray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578E6040" w14:textId="77777777" w:rsidR="008F01E1" w:rsidRPr="008F01E1" w:rsidRDefault="008F01E1" w:rsidP="008F01E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C0F49AD" w14:textId="77777777" w:rsidR="008F01E1" w:rsidRPr="008F01E1" w:rsidRDefault="008F01E1" w:rsidP="008F01E1">
            <w:pPr>
              <w:rPr>
                <w:sz w:val="22"/>
              </w:rPr>
            </w:pPr>
          </w:p>
        </w:tc>
      </w:tr>
      <w:tr w:rsidR="008F01E1" w:rsidRPr="008F01E1" w14:paraId="27215434" w14:textId="77777777" w:rsidTr="008F01E1">
        <w:tc>
          <w:tcPr>
            <w:tcW w:w="2943" w:type="dxa"/>
          </w:tcPr>
          <w:p w14:paraId="6AA73FC1" w14:textId="77777777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426"/>
              <w:contextualSpacing/>
              <w:rPr>
                <w:sz w:val="22"/>
              </w:rPr>
            </w:pPr>
            <w:r w:rsidRPr="008F01E1">
              <w:rPr>
                <w:sz w:val="22"/>
              </w:rPr>
              <w:t>Huvudsaklig kontakt med prövningsstället</w:t>
            </w:r>
          </w:p>
        </w:tc>
        <w:tc>
          <w:tcPr>
            <w:tcW w:w="1843" w:type="dxa"/>
          </w:tcPr>
          <w:p w14:paraId="2D45C4FA" w14:textId="77777777" w:rsidR="008F01E1" w:rsidRPr="008F01E1" w:rsidRDefault="008F01E1" w:rsidP="008F01E1">
            <w:pPr>
              <w:rPr>
                <w:sz w:val="22"/>
                <w:highlight w:val="red"/>
              </w:rPr>
            </w:pPr>
          </w:p>
        </w:tc>
        <w:tc>
          <w:tcPr>
            <w:tcW w:w="1134" w:type="dxa"/>
          </w:tcPr>
          <w:p w14:paraId="68A279F1" w14:textId="77777777" w:rsidR="008F01E1" w:rsidRPr="008F01E1" w:rsidRDefault="008F01E1" w:rsidP="008F01E1">
            <w:pPr>
              <w:rPr>
                <w:sz w:val="22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3260" w:type="dxa"/>
          </w:tcPr>
          <w:p w14:paraId="3C2D0B8F" w14:textId="77777777" w:rsidR="008F01E1" w:rsidRPr="008F01E1" w:rsidRDefault="008F01E1" w:rsidP="008F01E1">
            <w:pPr>
              <w:rPr>
                <w:sz w:val="22"/>
              </w:rPr>
            </w:pPr>
          </w:p>
        </w:tc>
      </w:tr>
      <w:tr w:rsidR="008F01E1" w:rsidRPr="008F01E1" w14:paraId="0DF67E24" w14:textId="77777777" w:rsidTr="008F01E1">
        <w:tc>
          <w:tcPr>
            <w:tcW w:w="2943" w:type="dxa"/>
            <w:shd w:val="clear" w:color="auto" w:fill="auto"/>
          </w:tcPr>
          <w:p w14:paraId="44A80DE8" w14:textId="402CE40F" w:rsidR="008F01E1" w:rsidRPr="008F01E1" w:rsidRDefault="008F01E1" w:rsidP="008F01E1">
            <w:pPr>
              <w:numPr>
                <w:ilvl w:val="0"/>
                <w:numId w:val="12"/>
              </w:numPr>
              <w:spacing w:before="0" w:line="240" w:lineRule="auto"/>
              <w:ind w:left="284" w:hanging="426"/>
              <w:contextualSpacing/>
              <w:rPr>
                <w:sz w:val="22"/>
              </w:rPr>
            </w:pPr>
            <w:r w:rsidRPr="008F01E1">
              <w:rPr>
                <w:sz w:val="22"/>
              </w:rPr>
              <w:t xml:space="preserve">Ansvar för regelbunden avstämning </w:t>
            </w:r>
            <w:r w:rsidR="004D0A16">
              <w:rPr>
                <w:sz w:val="22"/>
              </w:rPr>
              <w:t xml:space="preserve">med lokal monitor </w:t>
            </w:r>
            <w:r w:rsidRPr="008F01E1">
              <w:rPr>
                <w:sz w:val="22"/>
              </w:rPr>
              <w:t>enligt avtal, samt vid behov.</w:t>
            </w:r>
          </w:p>
        </w:tc>
        <w:tc>
          <w:tcPr>
            <w:tcW w:w="1843" w:type="dxa"/>
          </w:tcPr>
          <w:p w14:paraId="7E2A4DE7" w14:textId="77777777" w:rsidR="008F01E1" w:rsidRPr="008F01E1" w:rsidRDefault="008F01E1" w:rsidP="008F01E1">
            <w:pPr>
              <w:rPr>
                <w:sz w:val="22"/>
                <w:highlight w:val="red"/>
              </w:rPr>
            </w:pPr>
            <w:r w:rsidRPr="008F01E1">
              <w:rPr>
                <w:sz w:val="22"/>
              </w:rPr>
              <w:t>R</w:t>
            </w:r>
          </w:p>
        </w:tc>
        <w:tc>
          <w:tcPr>
            <w:tcW w:w="1134" w:type="dxa"/>
          </w:tcPr>
          <w:p w14:paraId="37FB81D7" w14:textId="5B29EAF0" w:rsidR="008F01E1" w:rsidRPr="008F01E1" w:rsidRDefault="004D0A16" w:rsidP="008F01E1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3260" w:type="dxa"/>
          </w:tcPr>
          <w:p w14:paraId="46B0F6BD" w14:textId="1535EABE" w:rsidR="008F01E1" w:rsidRPr="008F01E1" w:rsidRDefault="008F01E1" w:rsidP="008F01E1">
            <w:pPr>
              <w:rPr>
                <w:sz w:val="22"/>
              </w:rPr>
            </w:pPr>
          </w:p>
        </w:tc>
      </w:tr>
      <w:bookmarkEnd w:id="0"/>
    </w:tbl>
    <w:p w14:paraId="26327D60" w14:textId="77777777" w:rsidR="005B4AC3" w:rsidRPr="00D20412" w:rsidRDefault="005B4AC3" w:rsidP="008F01E1">
      <w:pPr>
        <w:rPr>
          <w:sz w:val="22"/>
        </w:rPr>
      </w:pPr>
    </w:p>
    <w:sectPr w:rsidR="005B4AC3" w:rsidRPr="00D20412" w:rsidSect="005B4AC3">
      <w:pgSz w:w="11906" w:h="16838"/>
      <w:pgMar w:top="1294" w:right="1411" w:bottom="1411" w:left="1987" w:header="64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14F5" w14:textId="77777777" w:rsidR="001B3665" w:rsidRDefault="001B3665" w:rsidP="004601FB">
      <w:pPr>
        <w:spacing w:after="0" w:line="240" w:lineRule="auto"/>
      </w:pPr>
      <w:r>
        <w:separator/>
      </w:r>
    </w:p>
  </w:endnote>
  <w:endnote w:type="continuationSeparator" w:id="0">
    <w:p w14:paraId="582F3644" w14:textId="77777777" w:rsidR="001B3665" w:rsidRDefault="001B3665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86EF" w14:textId="5EF6AEB1" w:rsidR="00A3069F" w:rsidRPr="00A3069F" w:rsidRDefault="00A3069F" w:rsidP="00A3069F">
    <w:pPr>
      <w:pStyle w:val="Sidfot"/>
      <w:rPr>
        <w:b/>
        <w:bCs/>
      </w:rPr>
    </w:pPr>
    <w:r>
      <w:tab/>
    </w:r>
    <w:r>
      <w:tab/>
    </w:r>
    <w:r w:rsidRPr="00A3069F">
      <w:rPr>
        <w:b/>
        <w:bCs/>
      </w:rPr>
      <w:t>Kliniska Studier Sverige</w:t>
    </w:r>
  </w:p>
  <w:p w14:paraId="447DA8CD" w14:textId="51854C16" w:rsidR="00A3069F" w:rsidRDefault="00A3069F" w:rsidP="00A3069F">
    <w:pPr>
      <w:pStyle w:val="Sidfot"/>
    </w:pPr>
    <w:r>
      <w:tab/>
    </w:r>
    <w:r>
      <w:tab/>
      <w:t>Version 3.0, 2023-03-30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6ACA" w14:textId="77777777" w:rsidR="002A789D" w:rsidRPr="00BA5F55" w:rsidRDefault="002A789D" w:rsidP="002A789D">
    <w:pPr>
      <w:pStyle w:val="Sidfot"/>
      <w:jc w:val="right"/>
      <w:rPr>
        <w:b/>
        <w:bCs/>
      </w:rPr>
    </w:pPr>
    <w:r w:rsidRPr="00BA5F55">
      <w:rPr>
        <w:b/>
        <w:bCs/>
      </w:rPr>
      <w:t>Kliniska Studier Sverige</w:t>
    </w:r>
  </w:p>
  <w:p w14:paraId="24BDAFFC" w14:textId="64347BDB" w:rsidR="002A789D" w:rsidRDefault="002A789D" w:rsidP="002A789D">
    <w:pPr>
      <w:pStyle w:val="Sidfot"/>
      <w:jc w:val="right"/>
    </w:pPr>
    <w:r>
      <w:t xml:space="preserve">Version </w:t>
    </w:r>
    <w:r w:rsidR="00B47EBA">
      <w:t>3</w:t>
    </w:r>
    <w:r>
      <w:t>.0, 202</w:t>
    </w:r>
    <w:r w:rsidR="00B47EBA">
      <w:t>3</w:t>
    </w:r>
    <w:r>
      <w:t>-</w:t>
    </w:r>
    <w:r w:rsidR="00FF5AEC">
      <w:t>03</w:t>
    </w:r>
    <w:r>
      <w:t>-</w:t>
    </w:r>
    <w:r w:rsidR="00B47EBA">
      <w:t>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A9BF" w14:textId="77777777" w:rsidR="00624B5A" w:rsidRPr="00BA5F55" w:rsidRDefault="00624B5A" w:rsidP="00BA5F55">
    <w:pPr>
      <w:pStyle w:val="Sidfot"/>
      <w:jc w:val="right"/>
      <w:rPr>
        <w:b/>
        <w:bCs/>
      </w:rPr>
    </w:pPr>
    <w:r w:rsidRPr="00BA5F55">
      <w:rPr>
        <w:b/>
        <w:bCs/>
      </w:rPr>
      <w:t>Kliniska Studier Sverige</w:t>
    </w:r>
  </w:p>
  <w:p w14:paraId="0AE9F3BC" w14:textId="28181816" w:rsidR="00624B5A" w:rsidRDefault="00624B5A" w:rsidP="00495F03">
    <w:pPr>
      <w:pStyle w:val="Sidfot"/>
      <w:jc w:val="right"/>
    </w:pPr>
    <w:r>
      <w:t xml:space="preserve">Version </w:t>
    </w:r>
    <w:r w:rsidR="00035DA7">
      <w:t>3</w:t>
    </w:r>
    <w:r>
      <w:t>.0, 202</w:t>
    </w:r>
    <w:r w:rsidR="00035DA7">
      <w:t>3</w:t>
    </w:r>
    <w:r>
      <w:t>-0</w:t>
    </w:r>
    <w:r w:rsidR="004D0A16">
      <w:t>3</w:t>
    </w:r>
    <w:r>
      <w:t>-</w:t>
    </w:r>
    <w:r w:rsidR="00035DA7"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869A" w14:textId="77777777" w:rsidR="001B3665" w:rsidRDefault="001B3665" w:rsidP="004601FB">
      <w:pPr>
        <w:spacing w:after="0" w:line="240" w:lineRule="auto"/>
      </w:pPr>
      <w:r>
        <w:separator/>
      </w:r>
    </w:p>
  </w:footnote>
  <w:footnote w:type="continuationSeparator" w:id="0">
    <w:p w14:paraId="5D68FA34" w14:textId="77777777" w:rsidR="001B3665" w:rsidRDefault="001B3665" w:rsidP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1EFF" w14:textId="2BDFB731" w:rsidR="00DE1A6C" w:rsidRDefault="00DE1A6C">
    <w:pPr>
      <w:pStyle w:val="Sidhuvud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3B813724" wp14:editId="207D92A8">
          <wp:extent cx="2847340" cy="57912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E35C" w14:textId="1C0855C5" w:rsidR="001F27CA" w:rsidRDefault="001F27CA" w:rsidP="002A789D">
    <w:pPr>
      <w:pStyle w:val="Sidhuvud"/>
      <w:spacing w:before="0" w:after="200"/>
      <w:ind w:right="-691"/>
      <w:jc w:val="right"/>
    </w:pPr>
    <w:r>
      <w:rPr>
        <w:noProof/>
      </w:rPr>
      <w:drawing>
        <wp:inline distT="0" distB="0" distL="0" distR="0" wp14:anchorId="06CF3013" wp14:editId="7A6E58A1">
          <wp:extent cx="2846070" cy="577850"/>
          <wp:effectExtent l="0" t="0" r="0" b="0"/>
          <wp:docPr id="10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778C" w14:textId="0F1C2716" w:rsidR="00624B5A" w:rsidRDefault="007D74C5" w:rsidP="00A367E7">
    <w:pPr>
      <w:pStyle w:val="Sidhuvud"/>
      <w:spacing w:before="0" w:after="200"/>
      <w:ind w:right="-691"/>
      <w:jc w:val="right"/>
    </w:pPr>
    <w:r>
      <w:rPr>
        <w:noProof/>
      </w:rPr>
      <w:drawing>
        <wp:inline distT="0" distB="0" distL="0" distR="0" wp14:anchorId="46142A2B" wp14:editId="38A61F91">
          <wp:extent cx="2846070" cy="577850"/>
          <wp:effectExtent l="0" t="0" r="0" b="0"/>
          <wp:docPr id="5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ACE"/>
    <w:multiLevelType w:val="hybridMultilevel"/>
    <w:tmpl w:val="B23C2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72B"/>
    <w:multiLevelType w:val="multilevel"/>
    <w:tmpl w:val="77B6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D2FCD"/>
    <w:multiLevelType w:val="multilevel"/>
    <w:tmpl w:val="77B6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3F01CB"/>
    <w:multiLevelType w:val="hybridMultilevel"/>
    <w:tmpl w:val="4EFC76E6"/>
    <w:lvl w:ilvl="0" w:tplc="7E948D1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84D255F"/>
    <w:multiLevelType w:val="multilevel"/>
    <w:tmpl w:val="77B6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661E85"/>
    <w:multiLevelType w:val="hybridMultilevel"/>
    <w:tmpl w:val="409ABE4C"/>
    <w:lvl w:ilvl="0" w:tplc="0346D7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B2E1A84"/>
    <w:multiLevelType w:val="hybridMultilevel"/>
    <w:tmpl w:val="75AE0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3F5"/>
    <w:multiLevelType w:val="multilevel"/>
    <w:tmpl w:val="77B6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114CC7"/>
    <w:multiLevelType w:val="hybridMultilevel"/>
    <w:tmpl w:val="87008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35F"/>
    <w:multiLevelType w:val="hybridMultilevel"/>
    <w:tmpl w:val="940AE3E6"/>
    <w:lvl w:ilvl="0" w:tplc="46CA1B4A">
      <w:start w:val="1"/>
      <w:numFmt w:val="decimal"/>
      <w:pStyle w:val="Rubrik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745A"/>
    <w:multiLevelType w:val="hybridMultilevel"/>
    <w:tmpl w:val="D786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A5DDA"/>
    <w:multiLevelType w:val="hybridMultilevel"/>
    <w:tmpl w:val="8DB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3435C"/>
    <w:multiLevelType w:val="hybridMultilevel"/>
    <w:tmpl w:val="4EDC9C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1260" w:hanging="360"/>
      </w:pPr>
    </w:lvl>
    <w:lvl w:ilvl="2" w:tplc="041D001B" w:tentative="1">
      <w:start w:val="1"/>
      <w:numFmt w:val="lowerRoman"/>
      <w:lvlText w:val="%3."/>
      <w:lvlJc w:val="right"/>
      <w:pPr>
        <w:ind w:left="-540" w:hanging="180"/>
      </w:pPr>
    </w:lvl>
    <w:lvl w:ilvl="3" w:tplc="041D000F" w:tentative="1">
      <w:start w:val="1"/>
      <w:numFmt w:val="decimal"/>
      <w:lvlText w:val="%4."/>
      <w:lvlJc w:val="left"/>
      <w:pPr>
        <w:ind w:left="180" w:hanging="360"/>
      </w:pPr>
    </w:lvl>
    <w:lvl w:ilvl="4" w:tplc="041D0019" w:tentative="1">
      <w:start w:val="1"/>
      <w:numFmt w:val="lowerLetter"/>
      <w:lvlText w:val="%5."/>
      <w:lvlJc w:val="left"/>
      <w:pPr>
        <w:ind w:left="900" w:hanging="360"/>
      </w:pPr>
    </w:lvl>
    <w:lvl w:ilvl="5" w:tplc="041D001B" w:tentative="1">
      <w:start w:val="1"/>
      <w:numFmt w:val="lowerRoman"/>
      <w:lvlText w:val="%6."/>
      <w:lvlJc w:val="right"/>
      <w:pPr>
        <w:ind w:left="1620" w:hanging="180"/>
      </w:pPr>
    </w:lvl>
    <w:lvl w:ilvl="6" w:tplc="041D000F" w:tentative="1">
      <w:start w:val="1"/>
      <w:numFmt w:val="decimal"/>
      <w:lvlText w:val="%7."/>
      <w:lvlJc w:val="left"/>
      <w:pPr>
        <w:ind w:left="2340" w:hanging="360"/>
      </w:pPr>
    </w:lvl>
    <w:lvl w:ilvl="7" w:tplc="041D0019" w:tentative="1">
      <w:start w:val="1"/>
      <w:numFmt w:val="lowerLetter"/>
      <w:lvlText w:val="%8."/>
      <w:lvlJc w:val="left"/>
      <w:pPr>
        <w:ind w:left="3060" w:hanging="360"/>
      </w:pPr>
    </w:lvl>
    <w:lvl w:ilvl="8" w:tplc="041D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13" w15:restartNumberingAfterBreak="0">
    <w:nsid w:val="76991521"/>
    <w:multiLevelType w:val="multilevel"/>
    <w:tmpl w:val="77B6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0A6F6F"/>
    <w:multiLevelType w:val="hybridMultilevel"/>
    <w:tmpl w:val="CA802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55CC"/>
    <w:multiLevelType w:val="hybridMultilevel"/>
    <w:tmpl w:val="12A81F16"/>
    <w:lvl w:ilvl="0" w:tplc="D072593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188380">
    <w:abstractNumId w:val="11"/>
  </w:num>
  <w:num w:numId="2" w16cid:durableId="1453937435">
    <w:abstractNumId w:val="8"/>
  </w:num>
  <w:num w:numId="3" w16cid:durableId="798182393">
    <w:abstractNumId w:val="6"/>
  </w:num>
  <w:num w:numId="4" w16cid:durableId="592401348">
    <w:abstractNumId w:val="0"/>
  </w:num>
  <w:num w:numId="5" w16cid:durableId="93793078">
    <w:abstractNumId w:val="3"/>
  </w:num>
  <w:num w:numId="6" w16cid:durableId="1820341396">
    <w:abstractNumId w:val="13"/>
  </w:num>
  <w:num w:numId="7" w16cid:durableId="243610936">
    <w:abstractNumId w:val="4"/>
  </w:num>
  <w:num w:numId="8" w16cid:durableId="1419059366">
    <w:abstractNumId w:val="2"/>
  </w:num>
  <w:num w:numId="9" w16cid:durableId="639575377">
    <w:abstractNumId w:val="7"/>
  </w:num>
  <w:num w:numId="10" w16cid:durableId="2128616477">
    <w:abstractNumId w:val="1"/>
  </w:num>
  <w:num w:numId="11" w16cid:durableId="460803141">
    <w:abstractNumId w:val="15"/>
  </w:num>
  <w:num w:numId="12" w16cid:durableId="928781419">
    <w:abstractNumId w:val="12"/>
  </w:num>
  <w:num w:numId="13" w16cid:durableId="1238436176">
    <w:abstractNumId w:val="5"/>
  </w:num>
  <w:num w:numId="14" w16cid:durableId="823813604">
    <w:abstractNumId w:val="9"/>
  </w:num>
  <w:num w:numId="15" w16cid:durableId="661858051">
    <w:abstractNumId w:val="14"/>
  </w:num>
  <w:num w:numId="16" w16cid:durableId="965354237">
    <w:abstractNumId w:val="9"/>
  </w:num>
  <w:num w:numId="17" w16cid:durableId="631206405">
    <w:abstractNumId w:val="9"/>
  </w:num>
  <w:num w:numId="18" w16cid:durableId="146559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7"/>
    <w:rsid w:val="00000BF5"/>
    <w:rsid w:val="00015695"/>
    <w:rsid w:val="00035DA7"/>
    <w:rsid w:val="00042B83"/>
    <w:rsid w:val="000522FF"/>
    <w:rsid w:val="000715A7"/>
    <w:rsid w:val="000A1831"/>
    <w:rsid w:val="000E663D"/>
    <w:rsid w:val="000F6775"/>
    <w:rsid w:val="00124558"/>
    <w:rsid w:val="00145570"/>
    <w:rsid w:val="00185DB5"/>
    <w:rsid w:val="001860E6"/>
    <w:rsid w:val="001B3665"/>
    <w:rsid w:val="001B6109"/>
    <w:rsid w:val="001D652A"/>
    <w:rsid w:val="001F27CA"/>
    <w:rsid w:val="00202E0E"/>
    <w:rsid w:val="00204CE1"/>
    <w:rsid w:val="00211062"/>
    <w:rsid w:val="00216F63"/>
    <w:rsid w:val="00221B60"/>
    <w:rsid w:val="0022643D"/>
    <w:rsid w:val="00246AE6"/>
    <w:rsid w:val="00247025"/>
    <w:rsid w:val="00251C8B"/>
    <w:rsid w:val="00255ABF"/>
    <w:rsid w:val="00256B98"/>
    <w:rsid w:val="00263EFA"/>
    <w:rsid w:val="00281C9D"/>
    <w:rsid w:val="002823D7"/>
    <w:rsid w:val="00290FE6"/>
    <w:rsid w:val="002A2823"/>
    <w:rsid w:val="002A6A24"/>
    <w:rsid w:val="002A789D"/>
    <w:rsid w:val="002B5C86"/>
    <w:rsid w:val="002C7FBE"/>
    <w:rsid w:val="00300433"/>
    <w:rsid w:val="00304CD4"/>
    <w:rsid w:val="00315B84"/>
    <w:rsid w:val="00334A6C"/>
    <w:rsid w:val="00351B4C"/>
    <w:rsid w:val="00352E7B"/>
    <w:rsid w:val="003C314B"/>
    <w:rsid w:val="003D15AF"/>
    <w:rsid w:val="003D54C2"/>
    <w:rsid w:val="003E63CD"/>
    <w:rsid w:val="003F2A41"/>
    <w:rsid w:val="003F3A2D"/>
    <w:rsid w:val="003F5399"/>
    <w:rsid w:val="00431B61"/>
    <w:rsid w:val="00444D42"/>
    <w:rsid w:val="004463BE"/>
    <w:rsid w:val="004601FB"/>
    <w:rsid w:val="00464F82"/>
    <w:rsid w:val="004745D9"/>
    <w:rsid w:val="00484259"/>
    <w:rsid w:val="00494DE4"/>
    <w:rsid w:val="00495F03"/>
    <w:rsid w:val="004B195A"/>
    <w:rsid w:val="004D0A16"/>
    <w:rsid w:val="004D0C22"/>
    <w:rsid w:val="004D370D"/>
    <w:rsid w:val="004F2C7A"/>
    <w:rsid w:val="00500729"/>
    <w:rsid w:val="00517985"/>
    <w:rsid w:val="005209F5"/>
    <w:rsid w:val="00566A7A"/>
    <w:rsid w:val="00572C92"/>
    <w:rsid w:val="00585471"/>
    <w:rsid w:val="005B4AC3"/>
    <w:rsid w:val="005B55B5"/>
    <w:rsid w:val="005C04AA"/>
    <w:rsid w:val="005C4FBB"/>
    <w:rsid w:val="005D1C29"/>
    <w:rsid w:val="005D6ABD"/>
    <w:rsid w:val="005D6B94"/>
    <w:rsid w:val="005E5CC7"/>
    <w:rsid w:val="005E6E6B"/>
    <w:rsid w:val="005F4B96"/>
    <w:rsid w:val="005F567C"/>
    <w:rsid w:val="0061330A"/>
    <w:rsid w:val="00624B5A"/>
    <w:rsid w:val="006632C5"/>
    <w:rsid w:val="006651D3"/>
    <w:rsid w:val="006658FB"/>
    <w:rsid w:val="00681C44"/>
    <w:rsid w:val="00687C0E"/>
    <w:rsid w:val="00693835"/>
    <w:rsid w:val="006D6888"/>
    <w:rsid w:val="00700194"/>
    <w:rsid w:val="007029A0"/>
    <w:rsid w:val="00736051"/>
    <w:rsid w:val="0077255F"/>
    <w:rsid w:val="00790059"/>
    <w:rsid w:val="007B41D9"/>
    <w:rsid w:val="007B5E6D"/>
    <w:rsid w:val="007C0CE4"/>
    <w:rsid w:val="007C6EC1"/>
    <w:rsid w:val="007C72FA"/>
    <w:rsid w:val="007D74C5"/>
    <w:rsid w:val="00816497"/>
    <w:rsid w:val="008306CC"/>
    <w:rsid w:val="00833709"/>
    <w:rsid w:val="00833D21"/>
    <w:rsid w:val="0083406F"/>
    <w:rsid w:val="00896F04"/>
    <w:rsid w:val="008A56EC"/>
    <w:rsid w:val="008B0E8B"/>
    <w:rsid w:val="008D1A90"/>
    <w:rsid w:val="008E2430"/>
    <w:rsid w:val="008E3AC8"/>
    <w:rsid w:val="008F01E1"/>
    <w:rsid w:val="008F3B34"/>
    <w:rsid w:val="00903092"/>
    <w:rsid w:val="00947B58"/>
    <w:rsid w:val="0097353C"/>
    <w:rsid w:val="009941E2"/>
    <w:rsid w:val="009A6175"/>
    <w:rsid w:val="009B02DF"/>
    <w:rsid w:val="009E3591"/>
    <w:rsid w:val="009F370F"/>
    <w:rsid w:val="00A0312A"/>
    <w:rsid w:val="00A3069F"/>
    <w:rsid w:val="00A32C68"/>
    <w:rsid w:val="00A367E7"/>
    <w:rsid w:val="00A53472"/>
    <w:rsid w:val="00A93913"/>
    <w:rsid w:val="00A96E3A"/>
    <w:rsid w:val="00AD05BB"/>
    <w:rsid w:val="00AF3328"/>
    <w:rsid w:val="00AF7E7B"/>
    <w:rsid w:val="00B01795"/>
    <w:rsid w:val="00B13B75"/>
    <w:rsid w:val="00B34FD3"/>
    <w:rsid w:val="00B47EBA"/>
    <w:rsid w:val="00B70545"/>
    <w:rsid w:val="00B77190"/>
    <w:rsid w:val="00B83FF9"/>
    <w:rsid w:val="00BA4AEC"/>
    <w:rsid w:val="00BA5F55"/>
    <w:rsid w:val="00BD272F"/>
    <w:rsid w:val="00C11627"/>
    <w:rsid w:val="00C16066"/>
    <w:rsid w:val="00C51BD3"/>
    <w:rsid w:val="00C7183A"/>
    <w:rsid w:val="00C72198"/>
    <w:rsid w:val="00C90BB1"/>
    <w:rsid w:val="00CA7B33"/>
    <w:rsid w:val="00CA7D58"/>
    <w:rsid w:val="00CD4BA0"/>
    <w:rsid w:val="00D20412"/>
    <w:rsid w:val="00D37507"/>
    <w:rsid w:val="00D42BC5"/>
    <w:rsid w:val="00D461CD"/>
    <w:rsid w:val="00D71E86"/>
    <w:rsid w:val="00D7296C"/>
    <w:rsid w:val="00D95948"/>
    <w:rsid w:val="00DA0A28"/>
    <w:rsid w:val="00DA5785"/>
    <w:rsid w:val="00DB5C2F"/>
    <w:rsid w:val="00DE1A6C"/>
    <w:rsid w:val="00DF2D16"/>
    <w:rsid w:val="00DF525A"/>
    <w:rsid w:val="00E00D3F"/>
    <w:rsid w:val="00E00DFA"/>
    <w:rsid w:val="00E07B0C"/>
    <w:rsid w:val="00E217CC"/>
    <w:rsid w:val="00E508C9"/>
    <w:rsid w:val="00EA2839"/>
    <w:rsid w:val="00EF419C"/>
    <w:rsid w:val="00F01B7E"/>
    <w:rsid w:val="00F023C5"/>
    <w:rsid w:val="00F06245"/>
    <w:rsid w:val="00F06F79"/>
    <w:rsid w:val="00F1247B"/>
    <w:rsid w:val="00F17BDE"/>
    <w:rsid w:val="00F20D00"/>
    <w:rsid w:val="00F243A2"/>
    <w:rsid w:val="00F2506A"/>
    <w:rsid w:val="00F54AA1"/>
    <w:rsid w:val="00F6198E"/>
    <w:rsid w:val="00FE4607"/>
    <w:rsid w:val="00FE780E"/>
    <w:rsid w:val="00FF181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BCDA0"/>
  <w15:chartTrackingRefBased/>
  <w15:docId w15:val="{FA60934B-F6EC-416B-82D6-D1B408FA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7"/>
    <w:pPr>
      <w:spacing w:before="120" w:line="288" w:lineRule="auto"/>
    </w:pPr>
    <w:rPr>
      <w:rFonts w:ascii="Arial" w:hAnsi="Arial" w:cs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7183A"/>
    <w:pPr>
      <w:spacing w:before="2240" w:line="240" w:lineRule="auto"/>
      <w:ind w:left="144"/>
      <w:outlineLvl w:val="0"/>
    </w:pPr>
    <w:rPr>
      <w:rFonts w:asciiTheme="majorHAnsi" w:eastAsiaTheme="majorEastAsia" w:hAnsiTheme="majorHAnsi" w:cstheme="majorBidi"/>
      <w:b/>
      <w:color w:val="003651" w:themeColor="accent1"/>
      <w:sz w:val="56"/>
      <w:szCs w:val="56"/>
    </w:rPr>
  </w:style>
  <w:style w:type="paragraph" w:styleId="Rubrik2">
    <w:name w:val="heading 2"/>
    <w:basedOn w:val="ListP"/>
    <w:next w:val="Normal"/>
    <w:link w:val="Rubrik2Char"/>
    <w:uiPriority w:val="9"/>
    <w:unhideWhenUsed/>
    <w:qFormat/>
    <w:rsid w:val="00517985"/>
    <w:pPr>
      <w:numPr>
        <w:numId w:val="14"/>
      </w:numPr>
      <w:outlineLvl w:val="1"/>
    </w:pPr>
    <w:rPr>
      <w:b/>
      <w:bCs/>
      <w:color w:val="003651"/>
      <w:sz w:val="32"/>
      <w:szCs w:val="32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5F567C"/>
    <w:pPr>
      <w:outlineLvl w:val="2"/>
    </w:pPr>
    <w:rPr>
      <w:rFonts w:ascii="Arial" w:hAnsi="Arial" w:cs="Arial"/>
      <w:sz w:val="26"/>
      <w:szCs w:val="26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D95948"/>
    <w:pPr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95948"/>
    <w:pPr>
      <w:outlineLvl w:val="4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dokumentnamn">
    <w:name w:val="Underrubrik dokumentnamn"/>
    <w:basedOn w:val="Normal"/>
    <w:link w:val="UnderrubrikdokumentnamnChar"/>
    <w:rsid w:val="00A0312A"/>
    <w:pPr>
      <w:keepNext/>
      <w:keepLines/>
      <w:spacing w:before="360" w:after="40"/>
      <w:outlineLvl w:val="0"/>
    </w:pPr>
    <w:rPr>
      <w:rFonts w:eastAsiaTheme="majorEastAsia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UnderrubrikdokumentnamnChar">
    <w:name w:val="Underrubrik dokumentnamn Char"/>
    <w:basedOn w:val="Standardstycketeckensnitt"/>
    <w:link w:val="Underrubrikdokumentnamn"/>
    <w:rsid w:val="00A0312A"/>
    <w:rPr>
      <w:rFonts w:ascii="Arial" w:eastAsiaTheme="majorEastAsia" w:hAnsi="Arial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C7183A"/>
    <w:rPr>
      <w:rFonts w:asciiTheme="majorHAnsi" w:eastAsiaTheme="majorEastAsia" w:hAnsiTheme="majorHAnsi" w:cstheme="majorBidi"/>
      <w:b/>
      <w:color w:val="003651" w:themeColor="accent1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517985"/>
    <w:rPr>
      <w:rFonts w:ascii="Arial" w:hAnsi="Arial" w:cs="Arial"/>
      <w:b/>
      <w:bCs/>
      <w:color w:val="003651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F567C"/>
    <w:rPr>
      <w:rFonts w:ascii="Arial" w:eastAsiaTheme="majorEastAsia" w:hAnsi="Arial" w:cs="Arial"/>
      <w:b/>
      <w:color w:val="003651" w:themeColor="accent1"/>
      <w:sz w:val="26"/>
      <w:szCs w:val="26"/>
    </w:rPr>
  </w:style>
  <w:style w:type="paragraph" w:styleId="Rubrik">
    <w:name w:val="Title"/>
    <w:aliases w:val="Dokumentnamn"/>
    <w:basedOn w:val="Normal"/>
    <w:next w:val="Normal"/>
    <w:link w:val="RubrikChar"/>
    <w:uiPriority w:val="10"/>
    <w:qFormat/>
    <w:rsid w:val="00816497"/>
    <w:pPr>
      <w:spacing w:line="240" w:lineRule="auto"/>
    </w:pPr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character" w:customStyle="1" w:styleId="RubrikChar">
    <w:name w:val="Rubrik Char"/>
    <w:aliases w:val="Dokumentnamn Char"/>
    <w:basedOn w:val="Standardstycketeckensnitt"/>
    <w:link w:val="Rubrik"/>
    <w:uiPriority w:val="10"/>
    <w:rsid w:val="00816497"/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paragraph" w:styleId="Underrubrik">
    <w:name w:val="Subtitle"/>
    <w:basedOn w:val="Underrubrikdokumentnamn"/>
    <w:next w:val="Normal"/>
    <w:link w:val="UnderrubrikChar"/>
    <w:uiPriority w:val="11"/>
    <w:qFormat/>
    <w:rsid w:val="00816497"/>
    <w:pPr>
      <w:keepNext w:val="0"/>
      <w:keepLines w:val="0"/>
      <w:spacing w:before="0" w:after="200"/>
      <w:outlineLvl w:val="9"/>
    </w:pPr>
    <w:rPr>
      <w:rFonts w:eastAsiaTheme="minorHAnsi" w:cs="Arial"/>
      <w:bCs w:val="0"/>
      <w:noProof w:val="0"/>
      <w:color w:val="003651" w:themeColor="accent1"/>
      <w:sz w:val="48"/>
      <w:szCs w:val="40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497"/>
    <w:rPr>
      <w:rFonts w:ascii="Arial" w:hAnsi="Arial" w:cs="Arial"/>
      <w:color w:val="003651" w:themeColor="accent1"/>
      <w:sz w:val="48"/>
      <w:szCs w:val="40"/>
    </w:rPr>
  </w:style>
  <w:style w:type="paragraph" w:styleId="Ingetavstnd">
    <w:name w:val="No Spacing"/>
    <w:link w:val="IngetavstndChar"/>
    <w:uiPriority w:val="1"/>
    <w:rsid w:val="004601FB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601FB"/>
    <w:rPr>
      <w:rFonts w:eastAsiaTheme="minorEastAsia"/>
    </w:rPr>
  </w:style>
  <w:style w:type="paragraph" w:styleId="Sidhuvud">
    <w:name w:val="header"/>
    <w:basedOn w:val="Normal"/>
    <w:link w:val="Sidhuvud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1FB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1FB"/>
    <w:rPr>
      <w:rFonts w:ascii="Arial" w:hAnsi="Arial" w:cs="Arial"/>
    </w:rPr>
  </w:style>
  <w:style w:type="character" w:styleId="Platshllartext">
    <w:name w:val="Placeholder Text"/>
    <w:basedOn w:val="Standardstycketeckensnitt"/>
    <w:uiPriority w:val="99"/>
    <w:semiHidden/>
    <w:rsid w:val="001D652A"/>
    <w:rPr>
      <w:color w:val="808080"/>
    </w:rPr>
  </w:style>
  <w:style w:type="paragraph" w:styleId="Liststycke">
    <w:name w:val="List Paragraph"/>
    <w:uiPriority w:val="34"/>
    <w:qFormat/>
    <w:rsid w:val="00517985"/>
    <w:pPr>
      <w:numPr>
        <w:numId w:val="11"/>
      </w:numPr>
    </w:pPr>
    <w:rPr>
      <w:rFonts w:ascii="Arial" w:hAnsi="Arial" w:cs="Arial"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16497"/>
    <w:pPr>
      <w:keepNext/>
      <w:keepLines/>
      <w:spacing w:before="240" w:after="0" w:line="259" w:lineRule="auto"/>
      <w:outlineLvl w:val="9"/>
    </w:pPr>
    <w:rPr>
      <w:b w:val="0"/>
      <w:color w:val="00283C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1649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6497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16497"/>
    <w:rPr>
      <w:color w:val="BFBFBF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A32C68"/>
    <w:pPr>
      <w:spacing w:after="100"/>
      <w:ind w:left="480"/>
    </w:pPr>
  </w:style>
  <w:style w:type="table" w:styleId="Tabellrutnt">
    <w:name w:val="Table Grid"/>
    <w:basedOn w:val="Normaltabell"/>
    <w:uiPriority w:val="59"/>
    <w:rsid w:val="00D2041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D95948"/>
    <w:rPr>
      <w:rFonts w:ascii="Arial" w:eastAsiaTheme="majorEastAsia" w:hAnsi="Arial" w:cs="Arial"/>
      <w:b/>
      <w:color w:val="003651" w:themeColor="accent1"/>
      <w:sz w:val="26"/>
      <w:szCs w:val="26"/>
    </w:rPr>
  </w:style>
  <w:style w:type="paragraph" w:customStyle="1" w:styleId="ListP">
    <w:name w:val="List P"/>
    <w:basedOn w:val="Normal"/>
    <w:qFormat/>
    <w:rsid w:val="00517985"/>
  </w:style>
  <w:style w:type="character" w:customStyle="1" w:styleId="Rubrik5Char">
    <w:name w:val="Rubrik 5 Char"/>
    <w:basedOn w:val="Standardstycketeckensnitt"/>
    <w:link w:val="Rubrik5"/>
    <w:uiPriority w:val="9"/>
    <w:rsid w:val="00D95948"/>
    <w:rPr>
      <w:rFonts w:ascii="Arial" w:hAnsi="Arial" w:cs="Arial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2E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2E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2E0E"/>
    <w:rPr>
      <w:rFonts w:ascii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2E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2E0E"/>
    <w:rPr>
      <w:rFonts w:ascii="Arial" w:hAnsi="Arial" w:cs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2E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E0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tabell"/>
    <w:next w:val="Tabellrutnt"/>
    <w:uiPriority w:val="59"/>
    <w:rsid w:val="008F01E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5AE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5C1B97D0B461A81BF0E0AAD13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D725-46A3-47CF-A60D-F3750A65C744}"/>
      </w:docPartPr>
      <w:docPartBody>
        <w:p w:rsidR="00B21443" w:rsidRDefault="00805DCA" w:rsidP="00805DCA">
          <w:pPr>
            <w:pStyle w:val="F845C1B97D0B461A81BF0E0AAD134B9B"/>
          </w:pPr>
          <w:r w:rsidRPr="003E07A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CA"/>
    <w:rsid w:val="000B6FE2"/>
    <w:rsid w:val="001508A6"/>
    <w:rsid w:val="003D47BD"/>
    <w:rsid w:val="005276B8"/>
    <w:rsid w:val="00646C92"/>
    <w:rsid w:val="00805DCA"/>
    <w:rsid w:val="00B21443"/>
    <w:rsid w:val="00BC1D3D"/>
    <w:rsid w:val="00CB0289"/>
    <w:rsid w:val="00D93862"/>
    <w:rsid w:val="00E030B7"/>
    <w:rsid w:val="00ED1446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5DCA"/>
    <w:rPr>
      <w:color w:val="808080"/>
    </w:rPr>
  </w:style>
  <w:style w:type="paragraph" w:customStyle="1" w:styleId="F845C1B97D0B461A81BF0E0AAD134B9B">
    <w:name w:val="F845C1B97D0B461A81BF0E0AAD134B9B"/>
    <w:rsid w:val="00805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Sverige">
      <a:dk1>
        <a:sysClr val="windowText" lastClr="000000"/>
      </a:dk1>
      <a:lt1>
        <a:sysClr val="window" lastClr="FFFFFF"/>
      </a:lt1>
      <a:dk2>
        <a:srgbClr val="003651"/>
      </a:dk2>
      <a:lt2>
        <a:srgbClr val="BFBFBF"/>
      </a:lt2>
      <a:accent1>
        <a:srgbClr val="003651"/>
      </a:accent1>
      <a:accent2>
        <a:srgbClr val="426669"/>
      </a:accent2>
      <a:accent3>
        <a:srgbClr val="C45028"/>
      </a:accent3>
      <a:accent4>
        <a:srgbClr val="CC4560"/>
      </a:accent4>
      <a:accent5>
        <a:srgbClr val="6C7730"/>
      </a:accent5>
      <a:accent6>
        <a:srgbClr val="981B34"/>
      </a:accent6>
      <a:hlink>
        <a:srgbClr val="BFBFBF"/>
      </a:hlink>
      <a:folHlink>
        <a:srgbClr val="B0BABF"/>
      </a:folHlink>
    </a:clrScheme>
    <a:fontScheme name="Kliniska Studier Sveri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Jag heter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07C8-3C9A-44A6-89BA-D68B982ED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6CC56-2E43-4B46-9242-04276FBC2D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D8040-F077-4720-AE50-C2D02E7E3E7E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5.xml><?xml version="1.0" encoding="utf-8"?>
<ds:datastoreItem xmlns:ds="http://schemas.openxmlformats.org/officeDocument/2006/customXml" ds:itemID="{0F537CD3-F75F-4205-B52E-93240CCE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7635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Processbeskrivning och arbetsfördelning för samverkansmonitorering med koordinerande monitor</vt:lpstr>
      <vt:lpstr>Processbeskrivning och arbetsfördelning</vt:lpstr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Processbeskrivning och arbetsfördelning för samverkansmonitorering med koordinerande monitor</dc:title>
  <dc:subject>Samverkansmonitorering med koordinerande monitor</dc:subject>
  <dc:creator>Kliniska Studier Sverige</dc:creator>
  <cp:keywords>Samverkansmonitorering, koordinerande, planering, avtal, monitoreringsuppdrag</cp:keywords>
  <dc:description/>
  <cp:revision>2</cp:revision>
  <dcterms:created xsi:type="dcterms:W3CDTF">2023-04-11T12:30:00Z</dcterms:created>
  <dcterms:modified xsi:type="dcterms:W3CDTF">2023-04-11T12:30:00Z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